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AE3EA" w14:textId="77777777" w:rsidR="00A75E64" w:rsidRPr="005251D0" w:rsidRDefault="00A75E64">
      <w:pPr>
        <w:rPr>
          <w:rFonts w:ascii="Times New Roman" w:hAnsi="Times New Roman" w:cs="Times New Roman"/>
        </w:rPr>
      </w:pPr>
    </w:p>
    <w:p w14:paraId="18A9BA25" w14:textId="0DEDB554" w:rsidR="00645AEC" w:rsidRPr="005251D0" w:rsidRDefault="00645AEC" w:rsidP="00645AEC">
      <w:pPr>
        <w:spacing w:after="0"/>
        <w:jc w:val="right"/>
        <w:rPr>
          <w:rFonts w:ascii="Times New Roman" w:hAnsi="Times New Roman" w:cs="Times New Roman"/>
          <w:b/>
        </w:rPr>
      </w:pPr>
      <w:r w:rsidRPr="005251D0">
        <w:rPr>
          <w:rFonts w:ascii="Times New Roman" w:hAnsi="Times New Roman" w:cs="Times New Roman"/>
          <w:b/>
        </w:rPr>
        <w:t>R2-</w:t>
      </w:r>
      <w:r w:rsidR="00CC38BB" w:rsidRPr="00CC38BB">
        <w:rPr>
          <w:rFonts w:ascii="Times New Roman" w:hAnsi="Times New Roman" w:cs="Times New Roman"/>
          <w:b/>
        </w:rPr>
        <w:t>2508745</w:t>
      </w:r>
    </w:p>
    <w:p w14:paraId="2BC19191" w14:textId="48EF1FF4" w:rsidR="00A75E64" w:rsidRPr="005251D0" w:rsidRDefault="00A75E64" w:rsidP="00645AEC">
      <w:pPr>
        <w:spacing w:after="0"/>
        <w:rPr>
          <w:rFonts w:ascii="Times New Roman" w:hAnsi="Times New Roman" w:cs="Times New Roman"/>
          <w:b/>
        </w:rPr>
      </w:pPr>
      <w:r w:rsidRPr="005251D0">
        <w:rPr>
          <w:rFonts w:ascii="Times New Roman" w:hAnsi="Times New Roman" w:cs="Times New Roman"/>
          <w:b/>
        </w:rPr>
        <w:t>3GPP TSG-RAN WG2 Meeting #132</w:t>
      </w:r>
    </w:p>
    <w:p w14:paraId="06F021D3" w14:textId="59C407F9" w:rsidR="00A75E64" w:rsidRPr="005251D0" w:rsidRDefault="00A75E64" w:rsidP="007F7970">
      <w:pPr>
        <w:spacing w:after="0"/>
        <w:rPr>
          <w:rFonts w:ascii="Times New Roman" w:hAnsi="Times New Roman" w:cs="Times New Roman"/>
          <w:b/>
        </w:rPr>
      </w:pPr>
      <w:r w:rsidRPr="005251D0">
        <w:rPr>
          <w:rFonts w:ascii="Times New Roman" w:hAnsi="Times New Roman" w:cs="Times New Roman"/>
          <w:b/>
        </w:rPr>
        <w:t>Dallas, USA, Nov. 17</w:t>
      </w:r>
      <w:r w:rsidRPr="005251D0">
        <w:rPr>
          <w:rFonts w:ascii="Times New Roman" w:hAnsi="Times New Roman" w:cs="Times New Roman"/>
          <w:b/>
          <w:vertAlign w:val="superscript"/>
        </w:rPr>
        <w:t xml:space="preserve">th </w:t>
      </w:r>
      <w:r w:rsidRPr="005251D0">
        <w:rPr>
          <w:rFonts w:ascii="Times New Roman" w:hAnsi="Times New Roman" w:cs="Times New Roman"/>
          <w:b/>
        </w:rPr>
        <w:t>- 21</w:t>
      </w:r>
      <w:r w:rsidRPr="005251D0">
        <w:rPr>
          <w:rFonts w:ascii="Times New Roman" w:hAnsi="Times New Roman" w:cs="Times New Roman"/>
          <w:b/>
          <w:vertAlign w:val="superscript"/>
        </w:rPr>
        <w:t xml:space="preserve">st </w:t>
      </w:r>
      <w:r w:rsidRPr="005251D0">
        <w:rPr>
          <w:rFonts w:ascii="Times New Roman" w:hAnsi="Times New Roman" w:cs="Times New Roman"/>
          <w:b/>
        </w:rPr>
        <w:t>2025</w:t>
      </w:r>
    </w:p>
    <w:p w14:paraId="3A3D8580" w14:textId="77777777" w:rsidR="00B43DF3" w:rsidRPr="005251D0" w:rsidRDefault="00B43DF3" w:rsidP="007F7970">
      <w:pPr>
        <w:spacing w:after="0"/>
        <w:rPr>
          <w:rFonts w:ascii="Times New Roman" w:hAnsi="Times New Roman" w:cs="Times New Roman"/>
          <w:b/>
        </w:rPr>
      </w:pPr>
    </w:p>
    <w:p w14:paraId="454E4A08" w14:textId="2794E921" w:rsidR="00A75E64" w:rsidRPr="005251D0" w:rsidRDefault="00A75E64" w:rsidP="007F7970">
      <w:pPr>
        <w:spacing w:after="0"/>
        <w:rPr>
          <w:rFonts w:ascii="Times New Roman" w:hAnsi="Times New Roman" w:cs="Times New Roman"/>
          <w:b/>
        </w:rPr>
      </w:pPr>
      <w:r w:rsidRPr="005251D0">
        <w:rPr>
          <w:rFonts w:ascii="Times New Roman" w:hAnsi="Times New Roman" w:cs="Times New Roman"/>
          <w:b/>
        </w:rPr>
        <w:t xml:space="preserve">Source: </w:t>
      </w:r>
      <w:r w:rsidRPr="005251D0">
        <w:rPr>
          <w:rFonts w:ascii="Times New Roman" w:hAnsi="Times New Roman" w:cs="Times New Roman"/>
          <w:b/>
        </w:rPr>
        <w:tab/>
      </w:r>
      <w:r w:rsidR="00503653" w:rsidRPr="005251D0">
        <w:rPr>
          <w:rFonts w:ascii="Times New Roman" w:hAnsi="Times New Roman" w:cs="Times New Roman"/>
          <w:b/>
        </w:rPr>
        <w:tab/>
      </w:r>
      <w:r w:rsidR="00036A16" w:rsidRPr="005251D0">
        <w:rPr>
          <w:rFonts w:ascii="Times New Roman" w:hAnsi="Times New Roman" w:cs="Times New Roman"/>
          <w:b/>
        </w:rPr>
        <w:t>Lenovo</w:t>
      </w:r>
      <w:r w:rsidR="000205E9">
        <w:rPr>
          <w:rFonts w:ascii="Times New Roman" w:hAnsi="Times New Roman" w:cs="Times New Roman"/>
          <w:b/>
        </w:rPr>
        <w:t>, Aumovio</w:t>
      </w:r>
    </w:p>
    <w:p w14:paraId="7CDAD66F" w14:textId="2C1580FA" w:rsidR="008D4F3A" w:rsidRPr="005251D0" w:rsidRDefault="008D4F3A" w:rsidP="007F7970">
      <w:pPr>
        <w:spacing w:after="0"/>
        <w:rPr>
          <w:rFonts w:ascii="Times New Roman" w:hAnsi="Times New Roman" w:cs="Times New Roman"/>
          <w:b/>
        </w:rPr>
      </w:pPr>
      <w:r w:rsidRPr="005251D0">
        <w:rPr>
          <w:rFonts w:ascii="Times New Roman" w:hAnsi="Times New Roman" w:cs="Times New Roman"/>
          <w:b/>
        </w:rPr>
        <w:t>A</w:t>
      </w:r>
      <w:r w:rsidR="00503653" w:rsidRPr="005251D0">
        <w:rPr>
          <w:rFonts w:ascii="Times New Roman" w:hAnsi="Times New Roman" w:cs="Times New Roman"/>
          <w:b/>
        </w:rPr>
        <w:t xml:space="preserve">genda </w:t>
      </w:r>
      <w:r w:rsidRPr="005251D0">
        <w:rPr>
          <w:rFonts w:ascii="Times New Roman" w:hAnsi="Times New Roman" w:cs="Times New Roman"/>
          <w:b/>
        </w:rPr>
        <w:t>I</w:t>
      </w:r>
      <w:r w:rsidR="00503653" w:rsidRPr="005251D0">
        <w:rPr>
          <w:rFonts w:ascii="Times New Roman" w:hAnsi="Times New Roman" w:cs="Times New Roman"/>
          <w:b/>
        </w:rPr>
        <w:t>tem</w:t>
      </w:r>
      <w:r w:rsidRPr="005251D0">
        <w:rPr>
          <w:rFonts w:ascii="Times New Roman" w:hAnsi="Times New Roman" w:cs="Times New Roman"/>
          <w:b/>
        </w:rPr>
        <w:t xml:space="preserve">: </w:t>
      </w:r>
      <w:r w:rsidR="00503653" w:rsidRPr="005251D0">
        <w:rPr>
          <w:rFonts w:ascii="Times New Roman" w:hAnsi="Times New Roman" w:cs="Times New Roman"/>
          <w:b/>
        </w:rPr>
        <w:tab/>
      </w:r>
      <w:r w:rsidRPr="005251D0">
        <w:rPr>
          <w:rFonts w:ascii="Times New Roman" w:hAnsi="Times New Roman" w:cs="Times New Roman"/>
          <w:b/>
        </w:rPr>
        <w:t>10.2.3</w:t>
      </w:r>
    </w:p>
    <w:p w14:paraId="74A6EA37" w14:textId="012DC797" w:rsidR="00A75E64" w:rsidRPr="005251D0" w:rsidRDefault="00A75E64" w:rsidP="007F7970">
      <w:pPr>
        <w:pBdr>
          <w:bottom w:val="double" w:sz="6" w:space="1" w:color="auto"/>
        </w:pBdr>
        <w:spacing w:after="0"/>
        <w:rPr>
          <w:rFonts w:ascii="Times New Roman" w:hAnsi="Times New Roman" w:cs="Times New Roman"/>
          <w:b/>
        </w:rPr>
      </w:pPr>
      <w:r w:rsidRPr="005251D0">
        <w:rPr>
          <w:rFonts w:ascii="Times New Roman" w:hAnsi="Times New Roman" w:cs="Times New Roman"/>
          <w:b/>
        </w:rPr>
        <w:t>Title:</w:t>
      </w:r>
      <w:r w:rsidRPr="005251D0">
        <w:rPr>
          <w:rFonts w:ascii="Times New Roman" w:hAnsi="Times New Roman" w:cs="Times New Roman"/>
          <w:b/>
        </w:rPr>
        <w:tab/>
      </w:r>
      <w:r w:rsidR="00503653" w:rsidRPr="005251D0">
        <w:rPr>
          <w:rFonts w:ascii="Times New Roman" w:hAnsi="Times New Roman" w:cs="Times New Roman"/>
          <w:b/>
        </w:rPr>
        <w:tab/>
      </w:r>
      <w:r w:rsidR="00503653" w:rsidRPr="005251D0">
        <w:rPr>
          <w:rFonts w:ascii="Times New Roman" w:hAnsi="Times New Roman" w:cs="Times New Roman"/>
          <w:b/>
        </w:rPr>
        <w:tab/>
      </w:r>
      <w:r w:rsidR="00217DBF" w:rsidRPr="005251D0">
        <w:rPr>
          <w:rFonts w:ascii="Times New Roman" w:hAnsi="Times New Roman" w:cs="Times New Roman"/>
          <w:b/>
        </w:rPr>
        <w:t xml:space="preserve">Day1 </w:t>
      </w:r>
      <w:r w:rsidR="00E53B83" w:rsidRPr="005251D0">
        <w:rPr>
          <w:rFonts w:ascii="Times New Roman" w:hAnsi="Times New Roman" w:cs="Times New Roman"/>
          <w:b/>
        </w:rPr>
        <w:t xml:space="preserve">Services </w:t>
      </w:r>
      <w:r w:rsidR="00217DBF" w:rsidRPr="005251D0">
        <w:rPr>
          <w:rFonts w:ascii="Times New Roman" w:hAnsi="Times New Roman" w:cs="Times New Roman"/>
          <w:b/>
        </w:rPr>
        <w:t>and Forward com</w:t>
      </w:r>
      <w:r w:rsidR="00003E7A" w:rsidRPr="005251D0">
        <w:rPr>
          <w:rFonts w:ascii="Times New Roman" w:hAnsi="Times New Roman" w:cs="Times New Roman"/>
          <w:b/>
        </w:rPr>
        <w:t>p</w:t>
      </w:r>
      <w:r w:rsidR="00217DBF" w:rsidRPr="005251D0">
        <w:rPr>
          <w:rFonts w:ascii="Times New Roman" w:hAnsi="Times New Roman" w:cs="Times New Roman"/>
          <w:b/>
        </w:rPr>
        <w:t>ati</w:t>
      </w:r>
      <w:r w:rsidR="00003E7A" w:rsidRPr="005251D0">
        <w:rPr>
          <w:rFonts w:ascii="Times New Roman" w:hAnsi="Times New Roman" w:cs="Times New Roman"/>
          <w:b/>
        </w:rPr>
        <w:t>b</w:t>
      </w:r>
      <w:r w:rsidR="00217DBF" w:rsidRPr="005251D0">
        <w:rPr>
          <w:rFonts w:ascii="Times New Roman" w:hAnsi="Times New Roman" w:cs="Times New Roman"/>
          <w:b/>
        </w:rPr>
        <w:t>le design</w:t>
      </w:r>
    </w:p>
    <w:p w14:paraId="59FFB522" w14:textId="33191C66" w:rsidR="00A75E64" w:rsidRPr="005251D0" w:rsidRDefault="00A75E64" w:rsidP="000D5FB6">
      <w:pPr>
        <w:pStyle w:val="berschrift1"/>
        <w:numPr>
          <w:ilvl w:val="0"/>
          <w:numId w:val="3"/>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cs="Times New Roman"/>
          <w:b/>
          <w:sz w:val="32"/>
          <w:szCs w:val="32"/>
          <w:lang w:eastAsia="zh-CN"/>
        </w:rPr>
      </w:pPr>
      <w:r w:rsidRPr="005251D0">
        <w:rPr>
          <w:rFonts w:ascii="Times New Roman" w:hAnsi="Times New Roman" w:cs="Times New Roman"/>
          <w:b/>
          <w:sz w:val="32"/>
          <w:szCs w:val="32"/>
          <w:lang w:eastAsia="zh-CN"/>
        </w:rPr>
        <w:t>Introduction</w:t>
      </w:r>
    </w:p>
    <w:p w14:paraId="57249FF3" w14:textId="32E0F039" w:rsidR="00B8474C" w:rsidRPr="008548B2" w:rsidRDefault="00BA5F58" w:rsidP="008548B2">
      <w:pPr>
        <w:rPr>
          <w:rFonts w:ascii="Times New Roman" w:hAnsi="Times New Roman" w:cs="Times New Roman"/>
          <w:sz w:val="20"/>
          <w:szCs w:val="20"/>
        </w:rPr>
      </w:pPr>
      <w:r w:rsidRPr="008548B2">
        <w:rPr>
          <w:rFonts w:ascii="Times New Roman" w:hAnsi="Times New Roman" w:cs="Times New Roman"/>
          <w:sz w:val="20"/>
          <w:szCs w:val="20"/>
        </w:rPr>
        <w:t xml:space="preserve">In Prague, RAN2#131bis was convened and first and very useful agreements could be realized.  This document build on these and is </w:t>
      </w:r>
      <w:r w:rsidR="002B32A8" w:rsidRPr="008548B2">
        <w:rPr>
          <w:rFonts w:ascii="Times New Roman" w:hAnsi="Times New Roman" w:cs="Times New Roman"/>
          <w:sz w:val="20"/>
          <w:szCs w:val="20"/>
        </w:rPr>
        <w:t>focused on following highlighted Agenda:</w:t>
      </w:r>
    </w:p>
    <w:p w14:paraId="3757BEFB" w14:textId="77777777" w:rsidR="002B32A8" w:rsidRPr="005251D0" w:rsidRDefault="002B32A8" w:rsidP="00230F56">
      <w:pPr>
        <w:pBdr>
          <w:top w:val="single" w:sz="4" w:space="1" w:color="auto"/>
          <w:left w:val="single" w:sz="4" w:space="4" w:color="auto"/>
          <w:bottom w:val="single" w:sz="4" w:space="1" w:color="auto"/>
          <w:right w:val="single" w:sz="4" w:space="4" w:color="auto"/>
        </w:pBdr>
        <w:rPr>
          <w:rFonts w:ascii="Times New Roman" w:hAnsi="Times New Roman" w:cs="Times New Roman"/>
          <w:bCs/>
          <w:lang w:val="en-GB"/>
        </w:rPr>
      </w:pPr>
      <w:r w:rsidRPr="005251D0">
        <w:rPr>
          <w:rFonts w:ascii="Times New Roman" w:hAnsi="Times New Roman" w:cs="Times New Roman"/>
          <w:bCs/>
          <w:highlight w:val="yellow"/>
          <w:lang w:val="en-GB"/>
        </w:rPr>
        <w:t>10.2.3 – Design approaches, New services, Others</w:t>
      </w:r>
      <w:r w:rsidRPr="005251D0">
        <w:rPr>
          <w:rFonts w:ascii="Times New Roman" w:hAnsi="Times New Roman" w:cs="Times New Roman"/>
          <w:bCs/>
          <w:lang w:val="en-GB"/>
        </w:rPr>
        <w:t xml:space="preserve"> </w:t>
      </w:r>
    </w:p>
    <w:p w14:paraId="3C467FCC" w14:textId="77777777" w:rsidR="002B32A8" w:rsidRPr="005251D0" w:rsidRDefault="002B32A8" w:rsidP="00230F56">
      <w:pPr>
        <w:pBdr>
          <w:top w:val="single" w:sz="4" w:space="1" w:color="auto"/>
          <w:left w:val="single" w:sz="4" w:space="4" w:color="auto"/>
          <w:bottom w:val="single" w:sz="4" w:space="1" w:color="auto"/>
          <w:right w:val="single" w:sz="4" w:space="4" w:color="auto"/>
        </w:pBdr>
        <w:rPr>
          <w:rFonts w:ascii="Times New Roman" w:hAnsi="Times New Roman" w:cs="Times New Roman"/>
          <w:i/>
          <w:lang w:val="en-GB"/>
        </w:rPr>
      </w:pPr>
      <w:r w:rsidRPr="005251D0">
        <w:rPr>
          <w:rFonts w:ascii="Times New Roman" w:hAnsi="Times New Roman" w:cs="Times New Roman"/>
          <w:i/>
          <w:lang w:val="en-GB"/>
        </w:rPr>
        <w:t xml:space="preserve">Including contributions on guidelines and views on scalability, extensibility and future proofness including support of diverse device types (e.g., categories) and how this would affect our design approach for L2 and L3 protocols. </w:t>
      </w:r>
    </w:p>
    <w:p w14:paraId="77A17C10" w14:textId="77777777" w:rsidR="002B32A8" w:rsidRPr="005251D0" w:rsidRDefault="002B32A8" w:rsidP="00230F56">
      <w:pPr>
        <w:pBdr>
          <w:top w:val="single" w:sz="4" w:space="1" w:color="auto"/>
          <w:left w:val="single" w:sz="4" w:space="4" w:color="auto"/>
          <w:bottom w:val="single" w:sz="4" w:space="1" w:color="auto"/>
          <w:right w:val="single" w:sz="4" w:space="4" w:color="auto"/>
        </w:pBdr>
        <w:rPr>
          <w:rFonts w:ascii="Times New Roman" w:hAnsi="Times New Roman" w:cs="Times New Roman"/>
          <w:i/>
          <w:lang w:val="en-GB"/>
        </w:rPr>
      </w:pPr>
      <w:r w:rsidRPr="005251D0">
        <w:rPr>
          <w:rFonts w:ascii="Times New Roman" w:hAnsi="Times New Roman" w:cs="Times New Roman"/>
          <w:i/>
          <w:lang w:val="en-GB"/>
        </w:rPr>
        <w:t xml:space="preserve">Including contributions on </w:t>
      </w:r>
      <w:r w:rsidRPr="005251D0">
        <w:rPr>
          <w:rFonts w:ascii="Times New Roman" w:hAnsi="Times New Roman" w:cs="Times New Roman"/>
          <w:i/>
          <w:highlight w:val="yellow"/>
          <w:lang w:val="en-GB"/>
        </w:rPr>
        <w:t>what services to support in the baseline design, what to optimize for day-1 and what forward compatible aspect to consider for futures not included in Day-1</w:t>
      </w:r>
      <w:r w:rsidRPr="005251D0">
        <w:rPr>
          <w:rFonts w:ascii="Times New Roman" w:hAnsi="Times New Roman" w:cs="Times New Roman"/>
          <w:i/>
          <w:lang w:val="en-GB"/>
        </w:rPr>
        <w:t>.</w:t>
      </w:r>
    </w:p>
    <w:p w14:paraId="40CC2AE2" w14:textId="77777777" w:rsidR="002B32A8" w:rsidRPr="005251D0" w:rsidRDefault="002B32A8" w:rsidP="00B8474C">
      <w:pPr>
        <w:pBdr>
          <w:bottom w:val="single" w:sz="12" w:space="1" w:color="auto"/>
        </w:pBdr>
        <w:rPr>
          <w:rFonts w:ascii="Times New Roman" w:hAnsi="Times New Roman" w:cs="Times New Roman"/>
          <w:lang w:val="en-GB"/>
        </w:rPr>
      </w:pPr>
    </w:p>
    <w:p w14:paraId="2A052B7A" w14:textId="209575EC" w:rsidR="000D5FB6" w:rsidRPr="005251D0" w:rsidRDefault="00ED42DE" w:rsidP="000D5FB6">
      <w:pPr>
        <w:pStyle w:val="berschrift1"/>
        <w:numPr>
          <w:ilvl w:val="0"/>
          <w:numId w:val="3"/>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cs="Times New Roman"/>
          <w:b/>
          <w:sz w:val="32"/>
          <w:szCs w:val="32"/>
          <w:lang w:eastAsia="zh-CN"/>
        </w:rPr>
      </w:pPr>
      <w:bookmarkStart w:id="0" w:name="Proposal_Beacon"/>
      <w:r>
        <w:rPr>
          <w:rFonts w:ascii="Times New Roman" w:hAnsi="Times New Roman" w:cs="Times New Roman"/>
          <w:b/>
          <w:sz w:val="32"/>
          <w:szCs w:val="32"/>
          <w:lang w:eastAsia="zh-CN"/>
        </w:rPr>
        <w:t>Stati</w:t>
      </w:r>
      <w:r w:rsidR="00025192">
        <w:rPr>
          <w:rFonts w:ascii="Times New Roman" w:hAnsi="Times New Roman" w:cs="Times New Roman"/>
          <w:b/>
          <w:sz w:val="32"/>
          <w:szCs w:val="32"/>
          <w:lang w:eastAsia="zh-CN"/>
        </w:rPr>
        <w:t>sti</w:t>
      </w:r>
      <w:r>
        <w:rPr>
          <w:rFonts w:ascii="Times New Roman" w:hAnsi="Times New Roman" w:cs="Times New Roman"/>
          <w:b/>
          <w:sz w:val="32"/>
          <w:szCs w:val="32"/>
          <w:lang w:eastAsia="zh-CN"/>
        </w:rPr>
        <w:t>cs</w:t>
      </w:r>
    </w:p>
    <w:p w14:paraId="2361B6D2" w14:textId="77777777" w:rsidR="000D5FB6" w:rsidRPr="005251D0" w:rsidRDefault="000D5FB6" w:rsidP="000D5FB6">
      <w:pPr>
        <w:rPr>
          <w:rFonts w:ascii="Times New Roman" w:hAnsi="Times New Roman" w:cs="Times New Roman"/>
          <w:sz w:val="20"/>
          <w:szCs w:val="20"/>
          <w:lang w:val="en-GB"/>
        </w:rPr>
      </w:pPr>
      <w:r w:rsidRPr="005251D0">
        <w:rPr>
          <w:rFonts w:ascii="Times New Roman" w:hAnsi="Times New Roman" w:cs="Times New Roman"/>
          <w:sz w:val="20"/>
          <w:szCs w:val="20"/>
          <w:lang w:val="en-GB"/>
        </w:rPr>
        <w:t>We are at an interesting point in time where the standardization of 5G is slowly paving way for the next generation, 6G. Comparison between the predecessor and current generations is a norm</w:t>
      </w:r>
      <w:r w:rsidRPr="005251D0">
        <w:rPr>
          <w:rFonts w:ascii="Times New Roman" w:hAnsi="Times New Roman" w:cs="Times New Roman"/>
          <w:sz w:val="20"/>
          <w:szCs w:val="20"/>
        </w:rPr>
        <w:t xml:space="preserve">. Like </w:t>
      </w:r>
      <w:r w:rsidRPr="005251D0">
        <w:rPr>
          <w:rFonts w:ascii="Times New Roman" w:hAnsi="Times New Roman" w:cs="Times New Roman"/>
          <w:sz w:val="20"/>
          <w:szCs w:val="20"/>
          <w:lang w:val="en-GB"/>
        </w:rPr>
        <w:t>comparisons have been made between 4G and 5G success, some claiming that the latter has not seen LTE kind of success which arguably ma</w:t>
      </w:r>
      <w:r w:rsidRPr="005251D0">
        <w:rPr>
          <w:rFonts w:ascii="Times New Roman" w:hAnsi="Times New Roman" w:cs="Times New Roman"/>
          <w:sz w:val="20"/>
          <w:szCs w:val="20"/>
        </w:rPr>
        <w:t>y hold some merit</w:t>
      </w:r>
      <w:r w:rsidRPr="005251D0">
        <w:rPr>
          <w:rFonts w:ascii="Times New Roman" w:hAnsi="Times New Roman" w:cs="Times New Roman"/>
          <w:sz w:val="20"/>
          <w:szCs w:val="20"/>
          <w:lang w:val="en-GB"/>
        </w:rPr>
        <w:t xml:space="preserve"> since the vision of 5G was mainly centred at the verticals. Fast forward - in </w:t>
      </w:r>
      <w:r w:rsidRPr="005251D0">
        <w:rPr>
          <w:rFonts w:ascii="Times New Roman" w:hAnsi="Times New Roman" w:cs="Times New Roman"/>
          <w:sz w:val="20"/>
          <w:szCs w:val="20"/>
        </w:rPr>
        <w:t xml:space="preserve">years to come 6G will be compared against 5G. </w:t>
      </w:r>
      <w:r w:rsidRPr="005251D0">
        <w:rPr>
          <w:rFonts w:ascii="Times New Roman" w:hAnsi="Times New Roman" w:cs="Times New Roman"/>
          <w:sz w:val="20"/>
          <w:szCs w:val="20"/>
          <w:lang w:val="en-GB"/>
        </w:rPr>
        <w:t>From purely subscription point of view 5G has been seeing stronger deployments recently which should keep growing in years to come. Here is some interesting data</w:t>
      </w:r>
      <w:r w:rsidRPr="005251D0">
        <w:rPr>
          <w:rStyle w:val="Endnotenzeichen"/>
          <w:rFonts w:ascii="Times New Roman" w:hAnsi="Times New Roman" w:cs="Times New Roman"/>
          <w:sz w:val="20"/>
          <w:szCs w:val="20"/>
          <w:lang w:val="en-GB"/>
        </w:rPr>
        <w:endnoteReference w:id="1"/>
      </w:r>
      <w:r w:rsidRPr="005251D0">
        <w:rPr>
          <w:rFonts w:ascii="Times New Roman" w:hAnsi="Times New Roman" w:cs="Times New Roman"/>
          <w:sz w:val="20"/>
          <w:szCs w:val="20"/>
          <w:lang w:val="en-GB"/>
        </w:rPr>
        <w:t xml:space="preserve"> before we start our technical discussion.</w:t>
      </w:r>
    </w:p>
    <w:p w14:paraId="76AF6569" w14:textId="77777777" w:rsidR="000D5FB6" w:rsidRPr="00DC5477" w:rsidRDefault="000D5FB6" w:rsidP="000D5FB6">
      <w:pPr>
        <w:rPr>
          <w:rFonts w:ascii="Times New Roman" w:hAnsi="Times New Roman" w:cs="Times New Roman"/>
          <w:sz w:val="20"/>
          <w:szCs w:val="20"/>
          <w:lang w:val="en-GB"/>
        </w:rPr>
      </w:pPr>
    </w:p>
    <w:p w14:paraId="41D26627" w14:textId="77777777" w:rsidR="000D5FB6" w:rsidRPr="005251D0" w:rsidRDefault="000D5FB6" w:rsidP="000D5FB6">
      <w:pPr>
        <w:keepNext/>
        <w:jc w:val="center"/>
        <w:rPr>
          <w:rFonts w:ascii="Times New Roman" w:hAnsi="Times New Roman" w:cs="Times New Roman"/>
        </w:rPr>
      </w:pPr>
      <w:r w:rsidRPr="005251D0">
        <w:rPr>
          <w:rFonts w:ascii="Times New Roman" w:hAnsi="Times New Roman" w:cs="Times New Roman"/>
          <w:noProof/>
          <w:lang w:val="en-GB"/>
        </w:rPr>
        <w:lastRenderedPageBreak/>
        <w:drawing>
          <wp:inline distT="0" distB="0" distL="0" distR="0" wp14:anchorId="0D142CEF" wp14:editId="5A0C865E">
            <wp:extent cx="6120765" cy="3328670"/>
            <wp:effectExtent l="0" t="0" r="0" b="5080"/>
            <wp:docPr id="303462954" name="Picture 1" descr="A graph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462954" name="Picture 1" descr="A graph with text and numbers&#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328670"/>
                    </a:xfrm>
                    <a:prstGeom prst="rect">
                      <a:avLst/>
                    </a:prstGeom>
                  </pic:spPr>
                </pic:pic>
              </a:graphicData>
            </a:graphic>
          </wp:inline>
        </w:drawing>
      </w:r>
    </w:p>
    <w:p w14:paraId="3FA5CD7F" w14:textId="77777777" w:rsidR="000D5FB6" w:rsidRPr="005251D0" w:rsidRDefault="000D5FB6" w:rsidP="000D5FB6">
      <w:pPr>
        <w:pStyle w:val="Beschriftung"/>
        <w:jc w:val="center"/>
        <w:rPr>
          <w:rFonts w:ascii="Times New Roman" w:hAnsi="Times New Roman" w:cs="Times New Roman"/>
          <w:lang w:val="en-GB"/>
        </w:rPr>
      </w:pPr>
      <w:bookmarkStart w:id="1" w:name="_Ref210126698"/>
      <w:r w:rsidRPr="005251D0">
        <w:rPr>
          <w:rFonts w:ascii="Times New Roman" w:hAnsi="Times New Roman" w:cs="Times New Roman"/>
        </w:rPr>
        <w:t xml:space="preserve">Figure </w:t>
      </w:r>
      <w:r w:rsidRPr="005251D0">
        <w:rPr>
          <w:rFonts w:ascii="Times New Roman" w:hAnsi="Times New Roman" w:cs="Times New Roman"/>
        </w:rPr>
        <w:fldChar w:fldCharType="begin"/>
      </w:r>
      <w:r w:rsidRPr="005251D0">
        <w:rPr>
          <w:rFonts w:ascii="Times New Roman" w:hAnsi="Times New Roman" w:cs="Times New Roman"/>
        </w:rPr>
        <w:instrText xml:space="preserve"> SEQ Figure \* ARABIC </w:instrText>
      </w:r>
      <w:r w:rsidRPr="005251D0">
        <w:rPr>
          <w:rFonts w:ascii="Times New Roman" w:hAnsi="Times New Roman" w:cs="Times New Roman"/>
        </w:rPr>
        <w:fldChar w:fldCharType="separate"/>
      </w:r>
      <w:r w:rsidRPr="005251D0">
        <w:rPr>
          <w:rFonts w:ascii="Times New Roman" w:hAnsi="Times New Roman" w:cs="Times New Roman"/>
          <w:noProof/>
        </w:rPr>
        <w:t>1</w:t>
      </w:r>
      <w:r w:rsidRPr="005251D0">
        <w:rPr>
          <w:rFonts w:ascii="Times New Roman" w:hAnsi="Times New Roman" w:cs="Times New Roman"/>
        </w:rPr>
        <w:fldChar w:fldCharType="end"/>
      </w:r>
      <w:bookmarkEnd w:id="1"/>
      <w:r w:rsidRPr="005251D0">
        <w:rPr>
          <w:rFonts w:ascii="Times New Roman" w:hAnsi="Times New Roman" w:cs="Times New Roman"/>
        </w:rPr>
        <w:t>: 5G growth expectation until 6G deployment</w:t>
      </w:r>
    </w:p>
    <w:bookmarkEnd w:id="0"/>
    <w:p w14:paraId="56C9471E" w14:textId="77777777" w:rsidR="000D5FB6" w:rsidRPr="005251D0" w:rsidRDefault="000D5FB6" w:rsidP="000D5FB6">
      <w:pPr>
        <w:autoSpaceDE w:val="0"/>
        <w:autoSpaceDN w:val="0"/>
        <w:adjustRightInd w:val="0"/>
        <w:rPr>
          <w:rFonts w:ascii="Times New Roman" w:eastAsia="DengXian" w:hAnsi="Times New Roman" w:cs="Times New Roman"/>
          <w:sz w:val="20"/>
          <w:szCs w:val="20"/>
        </w:rPr>
      </w:pPr>
    </w:p>
    <w:p w14:paraId="02BA3CC4" w14:textId="77777777" w:rsidR="000D5FB6" w:rsidRPr="005251D0" w:rsidRDefault="000D5FB6" w:rsidP="000D5FB6">
      <w:pPr>
        <w:autoSpaceDE w:val="0"/>
        <w:autoSpaceDN w:val="0"/>
        <w:adjustRightInd w:val="0"/>
        <w:rPr>
          <w:rFonts w:ascii="Times New Roman" w:eastAsia="DengXian" w:hAnsi="Times New Roman" w:cs="Times New Roman"/>
          <w:sz w:val="20"/>
          <w:szCs w:val="20"/>
        </w:rPr>
      </w:pPr>
      <w:r w:rsidRPr="005251D0">
        <w:rPr>
          <w:rFonts w:ascii="Times New Roman" w:eastAsia="DengXian" w:hAnsi="Times New Roman" w:cs="Times New Roman"/>
          <w:sz w:val="20"/>
          <w:szCs w:val="20"/>
        </w:rPr>
        <w:t xml:space="preserve">From, the </w:t>
      </w:r>
      <w:r w:rsidRPr="005251D0">
        <w:rPr>
          <w:rFonts w:ascii="Times New Roman" w:eastAsia="DengXian" w:hAnsi="Times New Roman" w:cs="Times New Roman"/>
          <w:sz w:val="20"/>
          <w:szCs w:val="20"/>
        </w:rPr>
        <w:fldChar w:fldCharType="begin"/>
      </w:r>
      <w:r w:rsidRPr="005251D0">
        <w:rPr>
          <w:rFonts w:ascii="Times New Roman" w:eastAsia="DengXian" w:hAnsi="Times New Roman" w:cs="Times New Roman"/>
          <w:sz w:val="20"/>
          <w:szCs w:val="20"/>
        </w:rPr>
        <w:instrText xml:space="preserve"> REF _Ref210126698 \h  \* MERGEFORMAT </w:instrText>
      </w:r>
      <w:r w:rsidRPr="005251D0">
        <w:rPr>
          <w:rFonts w:ascii="Times New Roman" w:eastAsia="DengXian" w:hAnsi="Times New Roman" w:cs="Times New Roman"/>
          <w:sz w:val="20"/>
          <w:szCs w:val="20"/>
        </w:rPr>
      </w:r>
      <w:r w:rsidRPr="005251D0">
        <w:rPr>
          <w:rFonts w:ascii="Times New Roman" w:eastAsia="DengXian" w:hAnsi="Times New Roman" w:cs="Times New Roman"/>
          <w:sz w:val="20"/>
          <w:szCs w:val="20"/>
        </w:rPr>
        <w:fldChar w:fldCharType="separate"/>
      </w:r>
      <w:r w:rsidRPr="005251D0">
        <w:rPr>
          <w:rFonts w:ascii="Times New Roman" w:eastAsia="DengXian" w:hAnsi="Times New Roman" w:cs="Times New Roman"/>
          <w:sz w:val="20"/>
          <w:szCs w:val="20"/>
        </w:rPr>
        <w:t>Figure 1</w:t>
      </w:r>
      <w:r w:rsidRPr="005251D0">
        <w:rPr>
          <w:rFonts w:ascii="Times New Roman" w:eastAsia="DengXian" w:hAnsi="Times New Roman" w:cs="Times New Roman"/>
          <w:sz w:val="20"/>
          <w:szCs w:val="20"/>
        </w:rPr>
        <w:fldChar w:fldCharType="end"/>
      </w:r>
      <w:r w:rsidRPr="005251D0">
        <w:rPr>
          <w:rFonts w:ascii="Times New Roman" w:eastAsia="DengXian" w:hAnsi="Times New Roman" w:cs="Times New Roman"/>
          <w:sz w:val="20"/>
          <w:szCs w:val="20"/>
        </w:rPr>
        <w:t xml:space="preserve">, </w:t>
      </w:r>
      <w:r w:rsidRPr="005251D0">
        <w:rPr>
          <w:rFonts w:ascii="Times New Roman" w:eastAsia="DengXian" w:hAnsi="Times New Roman" w:cs="Times New Roman"/>
          <w:b/>
          <w:bCs/>
          <w:sz w:val="20"/>
          <w:szCs w:val="20"/>
        </w:rPr>
        <w:t>whether the potential (z-score) for 5G means a regional delay for 6G adoption or rather depicts a bigger Pie for 6G investment can be individually interpreted by the reader</w:t>
      </w:r>
      <w:r w:rsidRPr="005251D0">
        <w:rPr>
          <w:rFonts w:ascii="Times New Roman" w:eastAsia="DengXian" w:hAnsi="Times New Roman" w:cs="Times New Roman"/>
          <w:sz w:val="20"/>
          <w:szCs w:val="20"/>
        </w:rPr>
        <w:t xml:space="preserve">! </w:t>
      </w:r>
    </w:p>
    <w:p w14:paraId="2ACB074D" w14:textId="07BE9B49" w:rsidR="00E8750A" w:rsidRPr="003029D5" w:rsidRDefault="000D5FB6" w:rsidP="003029D5">
      <w:pPr>
        <w:autoSpaceDE w:val="0"/>
        <w:autoSpaceDN w:val="0"/>
        <w:adjustRightInd w:val="0"/>
        <w:rPr>
          <w:rFonts w:ascii="Times New Roman" w:eastAsia="DengXian" w:hAnsi="Times New Roman" w:cs="Times New Roman"/>
          <w:sz w:val="20"/>
          <w:szCs w:val="20"/>
        </w:rPr>
      </w:pPr>
      <w:r w:rsidRPr="005251D0">
        <w:rPr>
          <w:rFonts w:ascii="Times New Roman" w:eastAsia="DengXian" w:hAnsi="Times New Roman" w:cs="Times New Roman"/>
          <w:sz w:val="20"/>
          <w:szCs w:val="20"/>
        </w:rPr>
        <w:t>With this, let’s start our discussion.</w:t>
      </w:r>
    </w:p>
    <w:p w14:paraId="6DC146F6" w14:textId="77777777" w:rsidR="00332E9B" w:rsidRDefault="003C6D2B" w:rsidP="000D5FB6">
      <w:pPr>
        <w:pStyle w:val="berschrift1"/>
        <w:numPr>
          <w:ilvl w:val="0"/>
          <w:numId w:val="3"/>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600" w:hanging="600"/>
        <w:jc w:val="both"/>
        <w:textAlignment w:val="baseline"/>
        <w:rPr>
          <w:rFonts w:ascii="Times New Roman" w:eastAsia="SimSun" w:hAnsi="Times New Roman" w:cs="Times New Roman"/>
          <w:color w:val="auto"/>
          <w:kern w:val="0"/>
          <w:sz w:val="36"/>
          <w:szCs w:val="20"/>
          <w:lang w:val="en-GB"/>
          <w14:ligatures w14:val="none"/>
        </w:rPr>
      </w:pPr>
      <w:r>
        <w:rPr>
          <w:rFonts w:ascii="Times New Roman" w:eastAsia="SimSun" w:hAnsi="Times New Roman" w:cs="Times New Roman"/>
          <w:color w:val="auto"/>
          <w:kern w:val="0"/>
          <w:sz w:val="36"/>
          <w:szCs w:val="20"/>
          <w:lang w:val="en-GB"/>
          <w14:ligatures w14:val="none"/>
        </w:rPr>
        <w:t xml:space="preserve">Discussion: </w:t>
      </w:r>
    </w:p>
    <w:p w14:paraId="73BD71F4" w14:textId="307759EB" w:rsidR="00A75E64" w:rsidRPr="005251D0" w:rsidRDefault="00BF4A80" w:rsidP="00332E9B">
      <w:pPr>
        <w:pStyle w:val="berschrift1"/>
        <w:numPr>
          <w:ilvl w:val="1"/>
          <w:numId w:val="3"/>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jc w:val="both"/>
        <w:textAlignment w:val="baseline"/>
        <w:rPr>
          <w:rFonts w:ascii="Times New Roman" w:eastAsia="SimSun" w:hAnsi="Times New Roman" w:cs="Times New Roman"/>
          <w:color w:val="auto"/>
          <w:kern w:val="0"/>
          <w:sz w:val="36"/>
          <w:szCs w:val="20"/>
          <w:lang w:val="en-GB"/>
          <w14:ligatures w14:val="none"/>
        </w:rPr>
      </w:pPr>
      <w:r w:rsidRPr="005251D0">
        <w:rPr>
          <w:rFonts w:ascii="Times New Roman" w:eastAsia="SimSun" w:hAnsi="Times New Roman" w:cs="Times New Roman"/>
          <w:color w:val="auto"/>
          <w:kern w:val="0"/>
          <w:sz w:val="36"/>
          <w:szCs w:val="20"/>
          <w:lang w:val="en-GB"/>
          <w14:ligatures w14:val="none"/>
        </w:rPr>
        <w:t>Services</w:t>
      </w:r>
    </w:p>
    <w:p w14:paraId="36DB6A88" w14:textId="64B8D8AE" w:rsidR="00D1515E" w:rsidRPr="00DC5477" w:rsidRDefault="00D21C58" w:rsidP="00D96EAA">
      <w:pPr>
        <w:jc w:val="both"/>
        <w:rPr>
          <w:rFonts w:ascii="Times New Roman" w:hAnsi="Times New Roman" w:cs="Times New Roman"/>
          <w:sz w:val="20"/>
          <w:szCs w:val="20"/>
        </w:rPr>
      </w:pPr>
      <w:r w:rsidRPr="00DC5477">
        <w:rPr>
          <w:rFonts w:ascii="Times New Roman" w:hAnsi="Times New Roman" w:cs="Times New Roman"/>
          <w:sz w:val="20"/>
          <w:szCs w:val="20"/>
        </w:rPr>
        <w:t xml:space="preserve">Industry experience from </w:t>
      </w:r>
      <w:r w:rsidR="00D1515E" w:rsidRPr="00DC5477">
        <w:rPr>
          <w:rFonts w:ascii="Times New Roman" w:hAnsi="Times New Roman" w:cs="Times New Roman"/>
          <w:sz w:val="20"/>
          <w:szCs w:val="20"/>
        </w:rPr>
        <w:t xml:space="preserve">5G </w:t>
      </w:r>
      <w:r w:rsidRPr="00DC5477">
        <w:rPr>
          <w:rFonts w:ascii="Times New Roman" w:hAnsi="Times New Roman" w:cs="Times New Roman"/>
          <w:sz w:val="20"/>
          <w:szCs w:val="20"/>
        </w:rPr>
        <w:t>so far hints</w:t>
      </w:r>
      <w:r w:rsidR="00886B4B" w:rsidRPr="00DC5477">
        <w:rPr>
          <w:rFonts w:ascii="Times New Roman" w:hAnsi="Times New Roman" w:cs="Times New Roman"/>
          <w:sz w:val="20"/>
          <w:szCs w:val="20"/>
        </w:rPr>
        <w:t>,</w:t>
      </w:r>
      <w:r w:rsidRPr="00DC5477">
        <w:rPr>
          <w:rFonts w:ascii="Times New Roman" w:hAnsi="Times New Roman" w:cs="Times New Roman"/>
          <w:sz w:val="20"/>
          <w:szCs w:val="20"/>
        </w:rPr>
        <w:t xml:space="preserve"> </w:t>
      </w:r>
      <w:r w:rsidR="00D1515E" w:rsidRPr="00DC5477">
        <w:rPr>
          <w:rFonts w:ascii="Times New Roman" w:hAnsi="Times New Roman" w:cs="Times New Roman"/>
          <w:sz w:val="20"/>
          <w:szCs w:val="20"/>
        </w:rPr>
        <w:t xml:space="preserve">why </w:t>
      </w:r>
      <w:r w:rsidRPr="00DC5477">
        <w:rPr>
          <w:rFonts w:ascii="Times New Roman" w:hAnsi="Times New Roman" w:cs="Times New Roman"/>
          <w:sz w:val="20"/>
          <w:szCs w:val="20"/>
        </w:rPr>
        <w:t>“simple and short” can be usefu</w:t>
      </w:r>
      <w:r w:rsidR="00447A2B" w:rsidRPr="00DC5477">
        <w:rPr>
          <w:rFonts w:ascii="Times New Roman" w:hAnsi="Times New Roman" w:cs="Times New Roman"/>
          <w:sz w:val="20"/>
          <w:szCs w:val="20"/>
        </w:rPr>
        <w:t>l for 6G</w:t>
      </w:r>
      <w:r w:rsidR="00D1515E" w:rsidRPr="00DC5477">
        <w:rPr>
          <w:rFonts w:ascii="Times New Roman" w:hAnsi="Times New Roman" w:cs="Times New Roman"/>
          <w:sz w:val="20"/>
          <w:szCs w:val="20"/>
        </w:rPr>
        <w:t xml:space="preserve">. Operators largely </w:t>
      </w:r>
      <w:r w:rsidR="004B209A" w:rsidRPr="00DC5477">
        <w:rPr>
          <w:rFonts w:ascii="Times New Roman" w:hAnsi="Times New Roman" w:cs="Times New Roman"/>
          <w:sz w:val="20"/>
          <w:szCs w:val="20"/>
        </w:rPr>
        <w:t xml:space="preserve">focused on </w:t>
      </w:r>
      <w:r w:rsidR="00D1515E" w:rsidRPr="00DC5477">
        <w:rPr>
          <w:rFonts w:ascii="Times New Roman" w:hAnsi="Times New Roman" w:cs="Times New Roman"/>
          <w:bCs/>
          <w:sz w:val="20"/>
          <w:szCs w:val="20"/>
        </w:rPr>
        <w:t xml:space="preserve">NSA </w:t>
      </w:r>
      <w:r w:rsidR="00D1515E" w:rsidRPr="00DC5477">
        <w:rPr>
          <w:rFonts w:ascii="Times New Roman" w:hAnsi="Times New Roman" w:cs="Times New Roman"/>
          <w:sz w:val="20"/>
          <w:szCs w:val="20"/>
        </w:rPr>
        <w:t xml:space="preserve">first; </w:t>
      </w:r>
      <w:r w:rsidR="00D1515E" w:rsidRPr="00DC5477">
        <w:rPr>
          <w:rFonts w:ascii="Times New Roman" w:hAnsi="Times New Roman" w:cs="Times New Roman"/>
          <w:bCs/>
          <w:sz w:val="20"/>
          <w:szCs w:val="20"/>
        </w:rPr>
        <w:t>SA</w:t>
      </w:r>
      <w:r w:rsidR="00D1515E" w:rsidRPr="00DC5477">
        <w:rPr>
          <w:rFonts w:ascii="Times New Roman" w:hAnsi="Times New Roman" w:cs="Times New Roman"/>
          <w:sz w:val="20"/>
          <w:szCs w:val="20"/>
        </w:rPr>
        <w:t xml:space="preserve"> ramped </w:t>
      </w:r>
      <w:r w:rsidR="004B209A" w:rsidRPr="00DC5477">
        <w:rPr>
          <w:rFonts w:ascii="Times New Roman" w:hAnsi="Times New Roman" w:cs="Times New Roman"/>
          <w:sz w:val="20"/>
          <w:szCs w:val="20"/>
        </w:rPr>
        <w:t xml:space="preserve">(very) </w:t>
      </w:r>
      <w:r w:rsidR="00D1515E" w:rsidRPr="00DC5477">
        <w:rPr>
          <w:rFonts w:ascii="Times New Roman" w:hAnsi="Times New Roman" w:cs="Times New Roman"/>
          <w:sz w:val="20"/>
          <w:szCs w:val="20"/>
        </w:rPr>
        <w:t xml:space="preserve">slowly. </w:t>
      </w:r>
      <w:r w:rsidR="004B209A" w:rsidRPr="00DC5477">
        <w:rPr>
          <w:rFonts w:ascii="Times New Roman" w:hAnsi="Times New Roman" w:cs="Times New Roman"/>
          <w:sz w:val="20"/>
          <w:szCs w:val="20"/>
        </w:rPr>
        <w:t xml:space="preserve">Verticals like </w:t>
      </w:r>
      <w:r w:rsidR="00D1515E" w:rsidRPr="00DC5477">
        <w:rPr>
          <w:rFonts w:ascii="Times New Roman" w:hAnsi="Times New Roman" w:cs="Times New Roman"/>
          <w:bCs/>
          <w:sz w:val="20"/>
          <w:szCs w:val="20"/>
        </w:rPr>
        <w:t>URLLC/TSN for industry</w:t>
      </w:r>
      <w:r w:rsidR="00D1515E" w:rsidRPr="00DC5477">
        <w:rPr>
          <w:rFonts w:ascii="Times New Roman" w:hAnsi="Times New Roman" w:cs="Times New Roman"/>
          <w:sz w:val="20"/>
          <w:szCs w:val="20"/>
        </w:rPr>
        <w:t xml:space="preserve">, </w:t>
      </w:r>
      <w:r w:rsidR="00D1515E" w:rsidRPr="00DC5477">
        <w:rPr>
          <w:rFonts w:ascii="Times New Roman" w:hAnsi="Times New Roman" w:cs="Times New Roman"/>
          <w:bCs/>
          <w:sz w:val="20"/>
          <w:szCs w:val="20"/>
        </w:rPr>
        <w:t>network slicing end-to-end</w:t>
      </w:r>
      <w:r w:rsidR="00D1515E" w:rsidRPr="00DC5477">
        <w:rPr>
          <w:rFonts w:ascii="Times New Roman" w:hAnsi="Times New Roman" w:cs="Times New Roman"/>
          <w:sz w:val="20"/>
          <w:szCs w:val="20"/>
        </w:rPr>
        <w:t xml:space="preserve">, </w:t>
      </w:r>
      <w:r w:rsidR="00D1515E" w:rsidRPr="00DC5477">
        <w:rPr>
          <w:rFonts w:ascii="Times New Roman" w:hAnsi="Times New Roman" w:cs="Times New Roman"/>
          <w:bCs/>
          <w:sz w:val="20"/>
          <w:szCs w:val="20"/>
        </w:rPr>
        <w:t>NR sidelink (V2X)</w:t>
      </w:r>
      <w:r w:rsidR="00D1515E" w:rsidRPr="00DC5477">
        <w:rPr>
          <w:rFonts w:ascii="Times New Roman" w:hAnsi="Times New Roman" w:cs="Times New Roman"/>
          <w:sz w:val="20"/>
          <w:szCs w:val="20"/>
        </w:rPr>
        <w:t xml:space="preserve">, </w:t>
      </w:r>
      <w:r w:rsidR="00D1515E" w:rsidRPr="00DC5477">
        <w:rPr>
          <w:rFonts w:ascii="Times New Roman" w:hAnsi="Times New Roman" w:cs="Times New Roman"/>
          <w:bCs/>
          <w:sz w:val="20"/>
          <w:szCs w:val="20"/>
        </w:rPr>
        <w:t>IAB backhaul</w:t>
      </w:r>
      <w:r w:rsidR="00D1515E" w:rsidRPr="00DC5477">
        <w:rPr>
          <w:rFonts w:ascii="Times New Roman" w:hAnsi="Times New Roman" w:cs="Times New Roman"/>
          <w:sz w:val="20"/>
          <w:szCs w:val="20"/>
        </w:rPr>
        <w:t xml:space="preserve">, </w:t>
      </w:r>
      <w:r w:rsidR="00D1515E" w:rsidRPr="00DC5477">
        <w:rPr>
          <w:rFonts w:ascii="Times New Roman" w:hAnsi="Times New Roman" w:cs="Times New Roman"/>
          <w:bCs/>
          <w:sz w:val="20"/>
          <w:szCs w:val="20"/>
        </w:rPr>
        <w:t>MBS/broadcast</w:t>
      </w:r>
      <w:r w:rsidR="00D1515E" w:rsidRPr="00DC5477">
        <w:rPr>
          <w:rFonts w:ascii="Times New Roman" w:hAnsi="Times New Roman" w:cs="Times New Roman"/>
          <w:sz w:val="20"/>
          <w:szCs w:val="20"/>
        </w:rPr>
        <w:t xml:space="preserve">, </w:t>
      </w:r>
      <w:r w:rsidR="00D1515E" w:rsidRPr="00DC5477">
        <w:rPr>
          <w:rFonts w:ascii="Times New Roman" w:hAnsi="Times New Roman" w:cs="Times New Roman"/>
          <w:bCs/>
          <w:sz w:val="20"/>
          <w:szCs w:val="20"/>
        </w:rPr>
        <w:t>NTN</w:t>
      </w:r>
      <w:r w:rsidR="00D1515E" w:rsidRPr="00DC5477">
        <w:rPr>
          <w:rFonts w:ascii="Times New Roman" w:hAnsi="Times New Roman" w:cs="Times New Roman"/>
          <w:sz w:val="20"/>
          <w:szCs w:val="20"/>
        </w:rPr>
        <w:t xml:space="preserve">, even </w:t>
      </w:r>
      <w:r w:rsidR="00D1515E" w:rsidRPr="00DC5477">
        <w:rPr>
          <w:rFonts w:ascii="Times New Roman" w:hAnsi="Times New Roman" w:cs="Times New Roman"/>
          <w:bCs/>
          <w:sz w:val="20"/>
          <w:szCs w:val="20"/>
        </w:rPr>
        <w:t>RedCap</w:t>
      </w:r>
      <w:r w:rsidR="00D1515E" w:rsidRPr="00DC5477">
        <w:rPr>
          <w:rFonts w:ascii="Times New Roman" w:hAnsi="Times New Roman" w:cs="Times New Roman"/>
          <w:sz w:val="20"/>
          <w:szCs w:val="20"/>
        </w:rPr>
        <w:t>—saw limited, trial-</w:t>
      </w:r>
      <w:r w:rsidR="004B209A" w:rsidRPr="00DC5477">
        <w:rPr>
          <w:rFonts w:ascii="Times New Roman" w:hAnsi="Times New Roman" w:cs="Times New Roman"/>
          <w:sz w:val="20"/>
          <w:szCs w:val="20"/>
        </w:rPr>
        <w:t xml:space="preserve">mainly/ only </w:t>
      </w:r>
      <w:r w:rsidR="00D1515E" w:rsidRPr="00DC5477">
        <w:rPr>
          <w:rFonts w:ascii="Times New Roman" w:hAnsi="Times New Roman" w:cs="Times New Roman"/>
          <w:sz w:val="20"/>
          <w:szCs w:val="20"/>
        </w:rPr>
        <w:t xml:space="preserve">deployment. </w:t>
      </w:r>
      <w:r w:rsidR="004B209A" w:rsidRPr="00DC5477">
        <w:rPr>
          <w:rFonts w:ascii="Times New Roman" w:hAnsi="Times New Roman" w:cs="Times New Roman"/>
          <w:sz w:val="20"/>
          <w:szCs w:val="20"/>
        </w:rPr>
        <w:t xml:space="preserve">Designing </w:t>
      </w:r>
      <w:r w:rsidR="00D1515E" w:rsidRPr="00DC5477">
        <w:rPr>
          <w:rFonts w:ascii="Times New Roman" w:hAnsi="Times New Roman" w:cs="Times New Roman"/>
          <w:sz w:val="20"/>
          <w:szCs w:val="20"/>
        </w:rPr>
        <w:t xml:space="preserve">all of </w:t>
      </w:r>
      <w:r w:rsidR="004B209A" w:rsidRPr="00DC5477">
        <w:rPr>
          <w:rFonts w:ascii="Times New Roman" w:hAnsi="Times New Roman" w:cs="Times New Roman"/>
          <w:sz w:val="20"/>
          <w:szCs w:val="20"/>
        </w:rPr>
        <w:t>this together diluted focus</w:t>
      </w:r>
      <w:r w:rsidR="00D1515E" w:rsidRPr="00DC5477">
        <w:rPr>
          <w:rFonts w:ascii="Times New Roman" w:hAnsi="Times New Roman" w:cs="Times New Roman"/>
          <w:sz w:val="20"/>
          <w:szCs w:val="20"/>
        </w:rPr>
        <w:t xml:space="preserve">, </w:t>
      </w:r>
      <w:r w:rsidR="004B209A" w:rsidRPr="00DC5477">
        <w:rPr>
          <w:rFonts w:ascii="Times New Roman" w:hAnsi="Times New Roman" w:cs="Times New Roman"/>
          <w:sz w:val="20"/>
          <w:szCs w:val="20"/>
        </w:rPr>
        <w:t>led to vendor lock-in</w:t>
      </w:r>
      <w:r w:rsidR="00D1515E" w:rsidRPr="00DC5477">
        <w:rPr>
          <w:rFonts w:ascii="Times New Roman" w:hAnsi="Times New Roman" w:cs="Times New Roman"/>
          <w:sz w:val="20"/>
          <w:szCs w:val="20"/>
        </w:rPr>
        <w:t xml:space="preserve">, and slowed </w:t>
      </w:r>
      <w:r w:rsidR="004B209A" w:rsidRPr="00DC5477">
        <w:rPr>
          <w:rFonts w:ascii="Times New Roman" w:hAnsi="Times New Roman" w:cs="Times New Roman"/>
          <w:sz w:val="20"/>
          <w:szCs w:val="20"/>
        </w:rPr>
        <w:t>5G returns</w:t>
      </w:r>
      <w:r w:rsidR="00D1515E" w:rsidRPr="00DC5477">
        <w:rPr>
          <w:rFonts w:ascii="Times New Roman" w:hAnsi="Times New Roman" w:cs="Times New Roman"/>
          <w:sz w:val="20"/>
          <w:szCs w:val="20"/>
        </w:rPr>
        <w:t>. The lesson for 6G: baseline around broadband, voice/emergency, and massive IoT; day-1 optimize</w:t>
      </w:r>
      <w:r w:rsidR="004B209A" w:rsidRPr="00DC5477">
        <w:rPr>
          <w:rFonts w:ascii="Times New Roman" w:hAnsi="Times New Roman" w:cs="Times New Roman"/>
          <w:sz w:val="20"/>
          <w:szCs w:val="20"/>
        </w:rPr>
        <w:t>d</w:t>
      </w:r>
      <w:r w:rsidR="00D1515E" w:rsidRPr="00DC5477">
        <w:rPr>
          <w:rFonts w:ascii="Times New Roman" w:hAnsi="Times New Roman" w:cs="Times New Roman"/>
          <w:sz w:val="20"/>
          <w:szCs w:val="20"/>
        </w:rPr>
        <w:t xml:space="preserve"> control-plane and energy efficiency; </w:t>
      </w:r>
      <w:r w:rsidR="004B209A" w:rsidRPr="00DC5477">
        <w:rPr>
          <w:rFonts w:ascii="Times New Roman" w:hAnsi="Times New Roman" w:cs="Times New Roman"/>
          <w:sz w:val="20"/>
          <w:szCs w:val="20"/>
        </w:rPr>
        <w:t xml:space="preserve">with </w:t>
      </w:r>
      <w:r w:rsidR="00D1515E" w:rsidRPr="00DC5477">
        <w:rPr>
          <w:rFonts w:ascii="Times New Roman" w:hAnsi="Times New Roman" w:cs="Times New Roman"/>
          <w:sz w:val="20"/>
          <w:szCs w:val="20"/>
        </w:rPr>
        <w:t>add</w:t>
      </w:r>
      <w:r w:rsidR="004B209A" w:rsidRPr="00DC5477">
        <w:rPr>
          <w:rFonts w:ascii="Times New Roman" w:hAnsi="Times New Roman" w:cs="Times New Roman"/>
          <w:sz w:val="20"/>
          <w:szCs w:val="20"/>
        </w:rPr>
        <w:t>ed</w:t>
      </w:r>
      <w:r w:rsidR="00D1515E" w:rsidRPr="00DC5477">
        <w:rPr>
          <w:rFonts w:ascii="Times New Roman" w:hAnsi="Times New Roman" w:cs="Times New Roman"/>
          <w:sz w:val="20"/>
          <w:szCs w:val="20"/>
        </w:rPr>
        <w:t xml:space="preserve"> </w:t>
      </w:r>
      <w:r w:rsidR="004B209A" w:rsidRPr="00DC5477">
        <w:rPr>
          <w:rFonts w:ascii="Times New Roman" w:hAnsi="Times New Roman" w:cs="Times New Roman"/>
          <w:sz w:val="20"/>
          <w:szCs w:val="20"/>
        </w:rPr>
        <w:t xml:space="preserve">focus on </w:t>
      </w:r>
      <w:r w:rsidR="00D1515E" w:rsidRPr="00DC5477">
        <w:rPr>
          <w:rFonts w:ascii="Times New Roman" w:hAnsi="Times New Roman" w:cs="Times New Roman"/>
          <w:bCs/>
          <w:sz w:val="20"/>
          <w:szCs w:val="20"/>
        </w:rPr>
        <w:t>forward-compatib</w:t>
      </w:r>
      <w:r w:rsidR="004B209A" w:rsidRPr="00DC5477">
        <w:rPr>
          <w:rFonts w:ascii="Times New Roman" w:hAnsi="Times New Roman" w:cs="Times New Roman"/>
          <w:bCs/>
          <w:sz w:val="20"/>
          <w:szCs w:val="20"/>
        </w:rPr>
        <w:t xml:space="preserve">ility </w:t>
      </w:r>
      <w:r w:rsidR="00D1515E" w:rsidRPr="00DC5477">
        <w:rPr>
          <w:rFonts w:ascii="Times New Roman" w:hAnsi="Times New Roman" w:cs="Times New Roman"/>
          <w:sz w:val="20"/>
          <w:szCs w:val="20"/>
        </w:rPr>
        <w:t xml:space="preserve">so </w:t>
      </w:r>
      <w:r w:rsidR="004B209A" w:rsidRPr="00DC5477">
        <w:rPr>
          <w:rFonts w:ascii="Times New Roman" w:hAnsi="Times New Roman" w:cs="Times New Roman"/>
          <w:sz w:val="20"/>
          <w:szCs w:val="20"/>
        </w:rPr>
        <w:t xml:space="preserve">new features </w:t>
      </w:r>
      <w:r w:rsidR="00D1515E" w:rsidRPr="00DC5477">
        <w:rPr>
          <w:rFonts w:ascii="Times New Roman" w:hAnsi="Times New Roman" w:cs="Times New Roman"/>
          <w:sz w:val="20"/>
          <w:szCs w:val="20"/>
        </w:rPr>
        <w:t xml:space="preserve">can </w:t>
      </w:r>
      <w:r w:rsidR="004B209A" w:rsidRPr="00DC5477">
        <w:rPr>
          <w:rFonts w:ascii="Times New Roman" w:hAnsi="Times New Roman" w:cs="Times New Roman"/>
          <w:sz w:val="20"/>
          <w:szCs w:val="20"/>
        </w:rPr>
        <w:t xml:space="preserve">be </w:t>
      </w:r>
      <w:r w:rsidR="00D1515E" w:rsidRPr="00DC5477">
        <w:rPr>
          <w:rFonts w:ascii="Times New Roman" w:hAnsi="Times New Roman" w:cs="Times New Roman"/>
          <w:sz w:val="20"/>
          <w:szCs w:val="20"/>
        </w:rPr>
        <w:t>plu</w:t>
      </w:r>
      <w:r w:rsidR="004B209A" w:rsidRPr="00DC5477">
        <w:rPr>
          <w:rFonts w:ascii="Times New Roman" w:hAnsi="Times New Roman" w:cs="Times New Roman"/>
          <w:sz w:val="20"/>
          <w:szCs w:val="20"/>
        </w:rPr>
        <w:t>g</w:t>
      </w:r>
      <w:r w:rsidR="00D1515E" w:rsidRPr="00DC5477">
        <w:rPr>
          <w:rFonts w:ascii="Times New Roman" w:hAnsi="Times New Roman" w:cs="Times New Roman"/>
          <w:sz w:val="20"/>
          <w:szCs w:val="20"/>
        </w:rPr>
        <w:t>g</w:t>
      </w:r>
      <w:r w:rsidR="004B209A" w:rsidRPr="00DC5477">
        <w:rPr>
          <w:rFonts w:ascii="Times New Roman" w:hAnsi="Times New Roman" w:cs="Times New Roman"/>
          <w:sz w:val="20"/>
          <w:szCs w:val="20"/>
        </w:rPr>
        <w:t>ed-in</w:t>
      </w:r>
      <w:r w:rsidR="00D1515E" w:rsidRPr="00DC5477">
        <w:rPr>
          <w:rFonts w:ascii="Times New Roman" w:hAnsi="Times New Roman" w:cs="Times New Roman"/>
          <w:sz w:val="20"/>
          <w:szCs w:val="20"/>
        </w:rPr>
        <w:t xml:space="preserve"> in later without </w:t>
      </w:r>
      <w:r w:rsidR="004B209A" w:rsidRPr="00DC5477">
        <w:rPr>
          <w:rFonts w:ascii="Times New Roman" w:hAnsi="Times New Roman" w:cs="Times New Roman"/>
          <w:sz w:val="20"/>
          <w:szCs w:val="20"/>
        </w:rPr>
        <w:t>denying the legacy UEs of even emergency calls</w:t>
      </w:r>
      <w:r w:rsidR="00D1515E" w:rsidRPr="00DC5477">
        <w:rPr>
          <w:rFonts w:ascii="Times New Roman" w:hAnsi="Times New Roman" w:cs="Times New Roman"/>
          <w:sz w:val="20"/>
          <w:szCs w:val="20"/>
        </w:rPr>
        <w:t>.</w:t>
      </w:r>
    </w:p>
    <w:p w14:paraId="71EA3A8C" w14:textId="1FE8B92C" w:rsidR="004067A4" w:rsidRPr="00DC5477" w:rsidRDefault="004067A4" w:rsidP="00D1515E">
      <w:pPr>
        <w:rPr>
          <w:rFonts w:ascii="Times New Roman" w:hAnsi="Times New Roman" w:cs="Times New Roman"/>
          <w:sz w:val="20"/>
          <w:szCs w:val="20"/>
        </w:rPr>
      </w:pPr>
      <w:r w:rsidRPr="00DC5477">
        <w:rPr>
          <w:rFonts w:ascii="Times New Roman" w:hAnsi="Times New Roman" w:cs="Times New Roman"/>
          <w:sz w:val="20"/>
          <w:szCs w:val="20"/>
        </w:rPr>
        <w:t xml:space="preserve">The below table </w:t>
      </w:r>
      <w:r w:rsidR="00980E9B" w:rsidRPr="00DC5477">
        <w:rPr>
          <w:rFonts w:ascii="Times New Roman" w:hAnsi="Times New Roman" w:cs="Times New Roman"/>
          <w:sz w:val="20"/>
          <w:szCs w:val="20"/>
        </w:rPr>
        <w:t>collects</w:t>
      </w:r>
      <w:r w:rsidRPr="00DC5477">
        <w:rPr>
          <w:rFonts w:ascii="Times New Roman" w:hAnsi="Times New Roman" w:cs="Times New Roman"/>
          <w:sz w:val="20"/>
          <w:szCs w:val="20"/>
        </w:rPr>
        <w:t xml:space="preserve"> our opinion for 6G on some main features:</w:t>
      </w:r>
    </w:p>
    <w:p w14:paraId="4053E8A2" w14:textId="77777777" w:rsidR="00095DD2" w:rsidRPr="005251D0" w:rsidRDefault="00095DD2" w:rsidP="00D1515E">
      <w:pPr>
        <w:rPr>
          <w:rFonts w:ascii="Times New Roman" w:hAnsi="Times New Roman" w:cs="Times New Roman"/>
          <w:sz w:val="22"/>
          <w:szCs w:val="22"/>
        </w:rPr>
      </w:pPr>
    </w:p>
    <w:p w14:paraId="044C665C" w14:textId="12505380" w:rsidR="00632491" w:rsidRPr="005251D0" w:rsidRDefault="00632491" w:rsidP="00632491">
      <w:pPr>
        <w:pStyle w:val="Beschriftung"/>
        <w:keepNext/>
        <w:jc w:val="center"/>
        <w:rPr>
          <w:rFonts w:ascii="Times New Roman" w:hAnsi="Times New Roman" w:cs="Times New Roman"/>
          <w:i w:val="0"/>
          <w:iCs w:val="0"/>
          <w:sz w:val="20"/>
          <w:szCs w:val="20"/>
        </w:rPr>
      </w:pPr>
      <w:r w:rsidRPr="005251D0">
        <w:rPr>
          <w:rFonts w:ascii="Times New Roman" w:hAnsi="Times New Roman" w:cs="Times New Roman"/>
          <w:i w:val="0"/>
          <w:iCs w:val="0"/>
          <w:sz w:val="20"/>
          <w:szCs w:val="20"/>
        </w:rPr>
        <w:t xml:space="preserve">Table </w:t>
      </w:r>
      <w:r w:rsidRPr="005251D0">
        <w:rPr>
          <w:rFonts w:ascii="Times New Roman" w:hAnsi="Times New Roman" w:cs="Times New Roman"/>
          <w:i w:val="0"/>
          <w:iCs w:val="0"/>
          <w:sz w:val="20"/>
          <w:szCs w:val="20"/>
        </w:rPr>
        <w:fldChar w:fldCharType="begin"/>
      </w:r>
      <w:r w:rsidRPr="005251D0">
        <w:rPr>
          <w:rFonts w:ascii="Times New Roman" w:hAnsi="Times New Roman" w:cs="Times New Roman"/>
          <w:i w:val="0"/>
          <w:iCs w:val="0"/>
          <w:sz w:val="20"/>
          <w:szCs w:val="20"/>
        </w:rPr>
        <w:instrText xml:space="preserve"> SEQ Table \* ARABIC </w:instrText>
      </w:r>
      <w:r w:rsidRPr="005251D0">
        <w:rPr>
          <w:rFonts w:ascii="Times New Roman" w:hAnsi="Times New Roman" w:cs="Times New Roman"/>
          <w:i w:val="0"/>
          <w:iCs w:val="0"/>
          <w:sz w:val="20"/>
          <w:szCs w:val="20"/>
        </w:rPr>
        <w:fldChar w:fldCharType="separate"/>
      </w:r>
      <w:r w:rsidRPr="005251D0">
        <w:rPr>
          <w:rFonts w:ascii="Times New Roman" w:hAnsi="Times New Roman" w:cs="Times New Roman"/>
          <w:i w:val="0"/>
          <w:iCs w:val="0"/>
          <w:noProof/>
          <w:sz w:val="20"/>
          <w:szCs w:val="20"/>
        </w:rPr>
        <w:t>1</w:t>
      </w:r>
      <w:r w:rsidRPr="005251D0">
        <w:rPr>
          <w:rFonts w:ascii="Times New Roman" w:hAnsi="Times New Roman" w:cs="Times New Roman"/>
          <w:i w:val="0"/>
          <w:iCs w:val="0"/>
          <w:sz w:val="20"/>
          <w:szCs w:val="20"/>
        </w:rPr>
        <w:fldChar w:fldCharType="end"/>
      </w:r>
      <w:r w:rsidRPr="005251D0">
        <w:rPr>
          <w:rFonts w:ascii="Times New Roman" w:hAnsi="Times New Roman" w:cs="Times New Roman"/>
          <w:i w:val="0"/>
          <w:iCs w:val="0"/>
          <w:sz w:val="20"/>
          <w:szCs w:val="20"/>
        </w:rPr>
        <w:t>: Potential Services for Day-1 6G</w:t>
      </w:r>
    </w:p>
    <w:tbl>
      <w:tblPr>
        <w:tblStyle w:val="Tabellenraster"/>
        <w:tblW w:w="0" w:type="auto"/>
        <w:tblLook w:val="04A0" w:firstRow="1" w:lastRow="0" w:firstColumn="1" w:lastColumn="0" w:noHBand="0" w:noVBand="1"/>
      </w:tblPr>
      <w:tblGrid>
        <w:gridCol w:w="1906"/>
        <w:gridCol w:w="2367"/>
        <w:gridCol w:w="2496"/>
        <w:gridCol w:w="2581"/>
      </w:tblGrid>
      <w:tr w:rsidR="00C46E21" w:rsidRPr="00DC5477" w14:paraId="48D133E3" w14:textId="77777777" w:rsidTr="00A75E64">
        <w:tc>
          <w:tcPr>
            <w:tcW w:w="0" w:type="auto"/>
            <w:hideMark/>
          </w:tcPr>
          <w:p w14:paraId="50565908" w14:textId="77777777" w:rsidR="00A75E64" w:rsidRPr="00DC5477" w:rsidRDefault="00A75E64" w:rsidP="00A75E64">
            <w:pPr>
              <w:spacing w:after="160" w:line="278" w:lineRule="auto"/>
              <w:rPr>
                <w:rFonts w:ascii="Times New Roman" w:hAnsi="Times New Roman" w:cs="Times New Roman"/>
                <w:b/>
                <w:bCs/>
                <w:sz w:val="20"/>
                <w:szCs w:val="20"/>
              </w:rPr>
            </w:pPr>
            <w:r w:rsidRPr="00DC5477">
              <w:rPr>
                <w:rFonts w:ascii="Times New Roman" w:hAnsi="Times New Roman" w:cs="Times New Roman"/>
                <w:b/>
                <w:bCs/>
                <w:sz w:val="20"/>
                <w:szCs w:val="20"/>
              </w:rPr>
              <w:t>Area</w:t>
            </w:r>
          </w:p>
        </w:tc>
        <w:tc>
          <w:tcPr>
            <w:tcW w:w="0" w:type="auto"/>
            <w:hideMark/>
          </w:tcPr>
          <w:p w14:paraId="1BA27647" w14:textId="5299B61B" w:rsidR="00A75E64" w:rsidRPr="00DC5477" w:rsidRDefault="00A75E64" w:rsidP="00A75E64">
            <w:pPr>
              <w:spacing w:after="160" w:line="278" w:lineRule="auto"/>
              <w:rPr>
                <w:rFonts w:ascii="Times New Roman" w:hAnsi="Times New Roman" w:cs="Times New Roman"/>
                <w:b/>
                <w:bCs/>
                <w:sz w:val="20"/>
                <w:szCs w:val="20"/>
              </w:rPr>
            </w:pPr>
            <w:r w:rsidRPr="00DC5477">
              <w:rPr>
                <w:rFonts w:ascii="Times New Roman" w:hAnsi="Times New Roman" w:cs="Times New Roman"/>
                <w:b/>
                <w:bCs/>
                <w:sz w:val="20"/>
                <w:szCs w:val="20"/>
              </w:rPr>
              <w:t>Baseline</w:t>
            </w:r>
          </w:p>
        </w:tc>
        <w:tc>
          <w:tcPr>
            <w:tcW w:w="0" w:type="auto"/>
            <w:hideMark/>
          </w:tcPr>
          <w:p w14:paraId="42A04AA0" w14:textId="77777777" w:rsidR="00A75E64" w:rsidRPr="00DC5477" w:rsidRDefault="00A75E64" w:rsidP="00A75E64">
            <w:pPr>
              <w:spacing w:after="160" w:line="278" w:lineRule="auto"/>
              <w:rPr>
                <w:rFonts w:ascii="Times New Roman" w:hAnsi="Times New Roman" w:cs="Times New Roman"/>
                <w:b/>
                <w:bCs/>
                <w:sz w:val="20"/>
                <w:szCs w:val="20"/>
              </w:rPr>
            </w:pPr>
            <w:r w:rsidRPr="00DC5477">
              <w:rPr>
                <w:rFonts w:ascii="Times New Roman" w:hAnsi="Times New Roman" w:cs="Times New Roman"/>
                <w:b/>
                <w:bCs/>
                <w:sz w:val="20"/>
                <w:szCs w:val="20"/>
              </w:rPr>
              <w:t>Day-1 optimize for</w:t>
            </w:r>
          </w:p>
        </w:tc>
        <w:tc>
          <w:tcPr>
            <w:tcW w:w="0" w:type="auto"/>
            <w:hideMark/>
          </w:tcPr>
          <w:p w14:paraId="1A5BA4E2" w14:textId="0C57E95B" w:rsidR="00A75E64" w:rsidRPr="00DC5477" w:rsidRDefault="00A75E64" w:rsidP="00A75E64">
            <w:pPr>
              <w:spacing w:after="160" w:line="278" w:lineRule="auto"/>
              <w:rPr>
                <w:rFonts w:ascii="Times New Roman" w:hAnsi="Times New Roman" w:cs="Times New Roman"/>
                <w:b/>
                <w:bCs/>
                <w:sz w:val="20"/>
                <w:szCs w:val="20"/>
              </w:rPr>
            </w:pPr>
            <w:r w:rsidRPr="00DC5477">
              <w:rPr>
                <w:rFonts w:ascii="Times New Roman" w:hAnsi="Times New Roman" w:cs="Times New Roman"/>
                <w:b/>
                <w:bCs/>
                <w:sz w:val="20"/>
                <w:szCs w:val="20"/>
              </w:rPr>
              <w:t>Forward-compatib</w:t>
            </w:r>
            <w:r w:rsidR="00C46E21" w:rsidRPr="00DC5477">
              <w:rPr>
                <w:rFonts w:ascii="Times New Roman" w:hAnsi="Times New Roman" w:cs="Times New Roman"/>
                <w:b/>
                <w:bCs/>
                <w:sz w:val="20"/>
                <w:szCs w:val="20"/>
              </w:rPr>
              <w:t>ility</w:t>
            </w:r>
          </w:p>
        </w:tc>
      </w:tr>
      <w:tr w:rsidR="00307E1F" w:rsidRPr="00DC5477" w14:paraId="70A7607C" w14:textId="77777777" w:rsidTr="00A75E64">
        <w:tc>
          <w:tcPr>
            <w:tcW w:w="0" w:type="auto"/>
          </w:tcPr>
          <w:p w14:paraId="7C9B8DE5" w14:textId="28158C99" w:rsidR="00D86E97" w:rsidRPr="00DC5477" w:rsidRDefault="00D86E97" w:rsidP="00A75E64">
            <w:pPr>
              <w:rPr>
                <w:rFonts w:ascii="Times New Roman" w:hAnsi="Times New Roman" w:cs="Times New Roman"/>
                <w:sz w:val="20"/>
                <w:szCs w:val="20"/>
              </w:rPr>
            </w:pPr>
            <w:r w:rsidRPr="00DC5477">
              <w:rPr>
                <w:rFonts w:ascii="Times New Roman" w:hAnsi="Times New Roman" w:cs="Times New Roman"/>
                <w:sz w:val="20"/>
                <w:szCs w:val="20"/>
              </w:rPr>
              <w:t>Voice + emergency calls</w:t>
            </w:r>
          </w:p>
        </w:tc>
        <w:tc>
          <w:tcPr>
            <w:tcW w:w="0" w:type="auto"/>
          </w:tcPr>
          <w:p w14:paraId="769F7E41" w14:textId="55CC2B8D" w:rsidR="00D86E97" w:rsidRPr="00DC5477" w:rsidRDefault="00D86E97" w:rsidP="00A75E64">
            <w:pPr>
              <w:rPr>
                <w:rFonts w:ascii="Times New Roman" w:hAnsi="Times New Roman" w:cs="Times New Roman"/>
                <w:sz w:val="20"/>
                <w:szCs w:val="20"/>
              </w:rPr>
            </w:pPr>
            <w:r w:rsidRPr="00DC5477">
              <w:rPr>
                <w:rFonts w:ascii="Times New Roman" w:hAnsi="Times New Roman" w:cs="Times New Roman"/>
                <w:sz w:val="20"/>
                <w:szCs w:val="20"/>
              </w:rPr>
              <w:t>IMS availability (no Fallback)</w:t>
            </w:r>
          </w:p>
        </w:tc>
        <w:tc>
          <w:tcPr>
            <w:tcW w:w="0" w:type="auto"/>
          </w:tcPr>
          <w:p w14:paraId="5FBB6B63" w14:textId="771A94C8" w:rsidR="00D86E97" w:rsidRPr="00DC5477" w:rsidRDefault="00D86E97" w:rsidP="00A75E64">
            <w:pPr>
              <w:rPr>
                <w:rFonts w:ascii="Times New Roman" w:hAnsi="Times New Roman" w:cs="Times New Roman"/>
                <w:sz w:val="20"/>
                <w:szCs w:val="20"/>
              </w:rPr>
            </w:pPr>
            <w:r w:rsidRPr="00DC5477">
              <w:rPr>
                <w:rFonts w:ascii="Times New Roman" w:hAnsi="Times New Roman" w:cs="Times New Roman"/>
                <w:sz w:val="20"/>
                <w:szCs w:val="20"/>
              </w:rPr>
              <w:t>Quicker setup + reconf. for Voice profile</w:t>
            </w:r>
            <w:r w:rsidR="00187B35" w:rsidRPr="00DC5477">
              <w:rPr>
                <w:rFonts w:ascii="Times New Roman" w:hAnsi="Times New Roman" w:cs="Times New Roman"/>
                <w:sz w:val="20"/>
                <w:szCs w:val="20"/>
              </w:rPr>
              <w:t>. Non-Zero but low latency H</w:t>
            </w:r>
            <w:r w:rsidR="005657F9" w:rsidRPr="00DC5477">
              <w:rPr>
                <w:rFonts w:ascii="Times New Roman" w:hAnsi="Times New Roman" w:cs="Times New Roman"/>
                <w:sz w:val="20"/>
                <w:szCs w:val="20"/>
              </w:rPr>
              <w:t>O</w:t>
            </w:r>
            <w:r w:rsidR="00187B35" w:rsidRPr="00DC5477">
              <w:rPr>
                <w:rFonts w:ascii="Times New Roman" w:hAnsi="Times New Roman" w:cs="Times New Roman"/>
                <w:sz w:val="20"/>
                <w:szCs w:val="20"/>
              </w:rPr>
              <w:t>s</w:t>
            </w:r>
            <w:r w:rsidR="005657F9" w:rsidRPr="00DC5477">
              <w:rPr>
                <w:rFonts w:ascii="Times New Roman" w:hAnsi="Times New Roman" w:cs="Times New Roman"/>
                <w:sz w:val="20"/>
                <w:szCs w:val="20"/>
              </w:rPr>
              <w:t>.</w:t>
            </w:r>
          </w:p>
        </w:tc>
        <w:tc>
          <w:tcPr>
            <w:tcW w:w="0" w:type="auto"/>
          </w:tcPr>
          <w:p w14:paraId="3413A4D5" w14:textId="135AD4D2" w:rsidR="00D86E97" w:rsidRPr="00DC5477" w:rsidRDefault="00C46E21" w:rsidP="00A75E64">
            <w:pPr>
              <w:rPr>
                <w:rFonts w:ascii="Times New Roman" w:hAnsi="Times New Roman" w:cs="Times New Roman"/>
                <w:sz w:val="20"/>
                <w:szCs w:val="20"/>
              </w:rPr>
            </w:pPr>
            <w:r w:rsidRPr="00DC5477">
              <w:rPr>
                <w:rFonts w:ascii="Times New Roman" w:hAnsi="Times New Roman" w:cs="Times New Roman"/>
                <w:sz w:val="20"/>
                <w:szCs w:val="20"/>
              </w:rPr>
              <w:t>Design ensures that f</w:t>
            </w:r>
            <w:r w:rsidR="00187B35" w:rsidRPr="00DC5477">
              <w:rPr>
                <w:rFonts w:ascii="Times New Roman" w:hAnsi="Times New Roman" w:cs="Times New Roman"/>
                <w:sz w:val="20"/>
                <w:szCs w:val="20"/>
              </w:rPr>
              <w:t>uture features do not devoid ‘legacy’ UEs to make EM Calls</w:t>
            </w:r>
            <w:r w:rsidRPr="00DC5477">
              <w:rPr>
                <w:rFonts w:ascii="Times New Roman" w:hAnsi="Times New Roman" w:cs="Times New Roman"/>
                <w:sz w:val="20"/>
                <w:szCs w:val="20"/>
              </w:rPr>
              <w:t>.</w:t>
            </w:r>
          </w:p>
        </w:tc>
      </w:tr>
      <w:tr w:rsidR="00C46E21" w:rsidRPr="00DC5477" w14:paraId="01785A28" w14:textId="77777777" w:rsidTr="00A75E64">
        <w:tc>
          <w:tcPr>
            <w:tcW w:w="0" w:type="auto"/>
            <w:hideMark/>
          </w:tcPr>
          <w:p w14:paraId="1CC077BD" w14:textId="77777777" w:rsidR="00A75E64" w:rsidRPr="00DC5477" w:rsidRDefault="00A75E64" w:rsidP="00A75E64">
            <w:pPr>
              <w:spacing w:after="160" w:line="278" w:lineRule="auto"/>
              <w:rPr>
                <w:rFonts w:ascii="Times New Roman" w:hAnsi="Times New Roman" w:cs="Times New Roman"/>
                <w:sz w:val="20"/>
                <w:szCs w:val="20"/>
              </w:rPr>
            </w:pPr>
            <w:r w:rsidRPr="00DC5477">
              <w:rPr>
                <w:rFonts w:ascii="Times New Roman" w:hAnsi="Times New Roman" w:cs="Times New Roman"/>
                <w:sz w:val="20"/>
                <w:szCs w:val="20"/>
              </w:rPr>
              <w:t>Mobile broadband</w:t>
            </w:r>
          </w:p>
        </w:tc>
        <w:tc>
          <w:tcPr>
            <w:tcW w:w="0" w:type="auto"/>
            <w:hideMark/>
          </w:tcPr>
          <w:p w14:paraId="1EBE5332" w14:textId="11FD63A9" w:rsidR="00A75E64" w:rsidRPr="00DC5477" w:rsidRDefault="00A75E64" w:rsidP="00A75E64">
            <w:pPr>
              <w:spacing w:after="160" w:line="278" w:lineRule="auto"/>
              <w:rPr>
                <w:rFonts w:ascii="Times New Roman" w:hAnsi="Times New Roman" w:cs="Times New Roman"/>
                <w:sz w:val="20"/>
                <w:szCs w:val="20"/>
              </w:rPr>
            </w:pPr>
            <w:r w:rsidRPr="00DC5477">
              <w:rPr>
                <w:rFonts w:ascii="Times New Roman" w:hAnsi="Times New Roman" w:cs="Times New Roman"/>
                <w:sz w:val="20"/>
                <w:szCs w:val="20"/>
              </w:rPr>
              <w:t xml:space="preserve">QoS via small </w:t>
            </w:r>
            <w:r w:rsidR="00373669" w:rsidRPr="00DC5477">
              <w:rPr>
                <w:rFonts w:ascii="Times New Roman" w:hAnsi="Times New Roman" w:cs="Times New Roman"/>
                <w:sz w:val="20"/>
                <w:szCs w:val="20"/>
              </w:rPr>
              <w:t>6</w:t>
            </w:r>
            <w:r w:rsidRPr="00DC5477">
              <w:rPr>
                <w:rFonts w:ascii="Times New Roman" w:hAnsi="Times New Roman" w:cs="Times New Roman"/>
                <w:bCs/>
                <w:sz w:val="20"/>
                <w:szCs w:val="20"/>
              </w:rPr>
              <w:t>QI set</w:t>
            </w:r>
            <w:r w:rsidRPr="00DC5477">
              <w:rPr>
                <w:rFonts w:ascii="Times New Roman" w:hAnsi="Times New Roman" w:cs="Times New Roman"/>
                <w:sz w:val="20"/>
                <w:szCs w:val="20"/>
              </w:rPr>
              <w:t>, MPTCP/QUIC friendly</w:t>
            </w:r>
          </w:p>
        </w:tc>
        <w:tc>
          <w:tcPr>
            <w:tcW w:w="0" w:type="auto"/>
            <w:hideMark/>
          </w:tcPr>
          <w:p w14:paraId="068A6E39" w14:textId="322D3E55" w:rsidR="00A75E64" w:rsidRPr="00DC5477" w:rsidRDefault="00A75E64" w:rsidP="00A75E64">
            <w:pPr>
              <w:spacing w:after="160" w:line="278" w:lineRule="auto"/>
              <w:rPr>
                <w:rFonts w:ascii="Times New Roman" w:hAnsi="Times New Roman" w:cs="Times New Roman"/>
                <w:sz w:val="20"/>
                <w:szCs w:val="20"/>
              </w:rPr>
            </w:pPr>
            <w:r w:rsidRPr="00DC5477">
              <w:rPr>
                <w:rFonts w:ascii="Times New Roman" w:hAnsi="Times New Roman" w:cs="Times New Roman"/>
                <w:sz w:val="20"/>
                <w:szCs w:val="20"/>
              </w:rPr>
              <w:t xml:space="preserve">PDCCH efficiency, fast DRX </w:t>
            </w:r>
            <w:r w:rsidR="00014E41" w:rsidRPr="00DC5477">
              <w:rPr>
                <w:rFonts w:ascii="Times New Roman" w:hAnsi="Times New Roman" w:cs="Times New Roman"/>
                <w:sz w:val="20"/>
                <w:szCs w:val="20"/>
              </w:rPr>
              <w:t>(</w:t>
            </w:r>
            <w:r w:rsidR="00014E41" w:rsidRPr="00DC5477">
              <w:rPr>
                <w:rFonts w:ascii="Times New Roman" w:hAnsi="Times New Roman" w:cs="Times New Roman"/>
                <w:color w:val="FF0000"/>
                <w:sz w:val="20"/>
                <w:szCs w:val="20"/>
              </w:rPr>
              <w:t>BWP</w:t>
            </w:r>
            <w:r w:rsidR="00014E41" w:rsidRPr="00DC5477">
              <w:rPr>
                <w:rFonts w:ascii="Times New Roman" w:hAnsi="Times New Roman" w:cs="Times New Roman"/>
                <w:sz w:val="20"/>
                <w:szCs w:val="20"/>
              </w:rPr>
              <w:t xml:space="preserve">?) </w:t>
            </w:r>
            <w:r w:rsidRPr="00DC5477">
              <w:rPr>
                <w:rFonts w:ascii="Times New Roman" w:hAnsi="Times New Roman" w:cs="Times New Roman"/>
                <w:sz w:val="20"/>
                <w:szCs w:val="20"/>
              </w:rPr>
              <w:t xml:space="preserve">changes, </w:t>
            </w:r>
            <w:r w:rsidR="008D13A1" w:rsidRPr="00DC5477">
              <w:rPr>
                <w:rFonts w:ascii="Times New Roman" w:hAnsi="Times New Roman" w:cs="Times New Roman"/>
                <w:sz w:val="20"/>
                <w:szCs w:val="20"/>
              </w:rPr>
              <w:t>optimizations (</w:t>
            </w:r>
            <w:r w:rsidRPr="00DC5477">
              <w:rPr>
                <w:rFonts w:ascii="Times New Roman" w:hAnsi="Times New Roman" w:cs="Times New Roman"/>
                <w:sz w:val="20"/>
                <w:szCs w:val="20"/>
              </w:rPr>
              <w:t>for video bursts</w:t>
            </w:r>
            <w:r w:rsidR="008D13A1" w:rsidRPr="00DC5477">
              <w:rPr>
                <w:rFonts w:ascii="Times New Roman" w:hAnsi="Times New Roman" w:cs="Times New Roman"/>
                <w:sz w:val="20"/>
                <w:szCs w:val="20"/>
              </w:rPr>
              <w:t>)</w:t>
            </w:r>
            <w:r w:rsidR="009E58CE" w:rsidRPr="00DC5477">
              <w:rPr>
                <w:rFonts w:ascii="Times New Roman" w:hAnsi="Times New Roman" w:cs="Times New Roman"/>
                <w:sz w:val="20"/>
                <w:szCs w:val="20"/>
              </w:rPr>
              <w:t xml:space="preserve"> to avoid HOL issues</w:t>
            </w:r>
          </w:p>
        </w:tc>
        <w:tc>
          <w:tcPr>
            <w:tcW w:w="0" w:type="auto"/>
            <w:hideMark/>
          </w:tcPr>
          <w:p w14:paraId="07B33802" w14:textId="2D533234" w:rsidR="00A75E64" w:rsidRPr="00DC5477" w:rsidRDefault="00373669" w:rsidP="00A75E64">
            <w:pPr>
              <w:spacing w:after="160" w:line="278" w:lineRule="auto"/>
              <w:rPr>
                <w:rFonts w:ascii="Times New Roman" w:hAnsi="Times New Roman" w:cs="Times New Roman"/>
                <w:sz w:val="20"/>
                <w:szCs w:val="20"/>
              </w:rPr>
            </w:pPr>
            <w:r w:rsidRPr="00DC5477">
              <w:rPr>
                <w:rFonts w:ascii="Times New Roman" w:hAnsi="Times New Roman" w:cs="Times New Roman"/>
                <w:sz w:val="20"/>
                <w:szCs w:val="20"/>
              </w:rPr>
              <w:t xml:space="preserve">Small but varied 6QI set can allow variability among eMBB traffic, </w:t>
            </w:r>
            <w:r w:rsidR="00014E41" w:rsidRPr="00DC5477">
              <w:rPr>
                <w:rFonts w:ascii="Times New Roman" w:hAnsi="Times New Roman" w:cs="Times New Roman"/>
                <w:sz w:val="20"/>
                <w:szCs w:val="20"/>
              </w:rPr>
              <w:t>Lossless mobility</w:t>
            </w:r>
            <w:r w:rsidR="00A75E64" w:rsidRPr="00DC5477">
              <w:rPr>
                <w:rFonts w:ascii="Times New Roman" w:hAnsi="Times New Roman" w:cs="Times New Roman"/>
                <w:sz w:val="20"/>
                <w:szCs w:val="20"/>
              </w:rPr>
              <w:t xml:space="preserve"> across RAT/NTN</w:t>
            </w:r>
            <w:r w:rsidRPr="00DC5477">
              <w:rPr>
                <w:rFonts w:ascii="Times New Roman" w:hAnsi="Times New Roman" w:cs="Times New Roman"/>
                <w:sz w:val="20"/>
                <w:szCs w:val="20"/>
              </w:rPr>
              <w:t xml:space="preserve"> with max 2 mobility options</w:t>
            </w:r>
          </w:p>
        </w:tc>
      </w:tr>
      <w:tr w:rsidR="00C46E21" w:rsidRPr="00DC5477" w14:paraId="380E0E92" w14:textId="77777777" w:rsidTr="00A75E64">
        <w:tc>
          <w:tcPr>
            <w:tcW w:w="0" w:type="auto"/>
            <w:hideMark/>
          </w:tcPr>
          <w:p w14:paraId="01275134" w14:textId="6F279CBF" w:rsidR="00A75E64" w:rsidRPr="00DC5477" w:rsidRDefault="00A75E64" w:rsidP="00A75E64">
            <w:pPr>
              <w:spacing w:after="160" w:line="278" w:lineRule="auto"/>
              <w:rPr>
                <w:rFonts w:ascii="Times New Roman" w:hAnsi="Times New Roman" w:cs="Times New Roman"/>
                <w:sz w:val="20"/>
                <w:szCs w:val="20"/>
              </w:rPr>
            </w:pPr>
            <w:r w:rsidRPr="00DC5477">
              <w:rPr>
                <w:rFonts w:ascii="Times New Roman" w:hAnsi="Times New Roman" w:cs="Times New Roman"/>
                <w:sz w:val="20"/>
                <w:szCs w:val="20"/>
              </w:rPr>
              <w:t xml:space="preserve">Massive IoT </w:t>
            </w:r>
            <w:r w:rsidR="009E58CE" w:rsidRPr="00DC5477">
              <w:rPr>
                <w:rFonts w:ascii="Times New Roman" w:hAnsi="Times New Roman" w:cs="Times New Roman"/>
                <w:sz w:val="20"/>
                <w:szCs w:val="20"/>
              </w:rPr>
              <w:t xml:space="preserve">+ </w:t>
            </w:r>
            <w:r w:rsidRPr="00DC5477">
              <w:rPr>
                <w:rFonts w:ascii="Times New Roman" w:hAnsi="Times New Roman" w:cs="Times New Roman"/>
                <w:sz w:val="20"/>
                <w:szCs w:val="20"/>
              </w:rPr>
              <w:t>RedCap</w:t>
            </w:r>
          </w:p>
        </w:tc>
        <w:tc>
          <w:tcPr>
            <w:tcW w:w="0" w:type="auto"/>
            <w:hideMark/>
          </w:tcPr>
          <w:p w14:paraId="5C62F2DC" w14:textId="79160846" w:rsidR="00A75E64" w:rsidRPr="00DC5477" w:rsidRDefault="00A75E64" w:rsidP="00A75E64">
            <w:pPr>
              <w:spacing w:after="160" w:line="278" w:lineRule="auto"/>
              <w:rPr>
                <w:rFonts w:ascii="Times New Roman" w:hAnsi="Times New Roman" w:cs="Times New Roman"/>
                <w:sz w:val="20"/>
                <w:szCs w:val="20"/>
              </w:rPr>
            </w:pPr>
            <w:r w:rsidRPr="00DC5477">
              <w:rPr>
                <w:rFonts w:ascii="Times New Roman" w:hAnsi="Times New Roman" w:cs="Times New Roman"/>
                <w:sz w:val="20"/>
                <w:szCs w:val="20"/>
              </w:rPr>
              <w:t xml:space="preserve">Low-overhead </w:t>
            </w:r>
            <w:r w:rsidR="009E58CE" w:rsidRPr="00DC5477">
              <w:rPr>
                <w:rFonts w:ascii="Times New Roman" w:hAnsi="Times New Roman" w:cs="Times New Roman"/>
                <w:sz w:val="20"/>
                <w:szCs w:val="20"/>
              </w:rPr>
              <w:t>attach/ connection</w:t>
            </w:r>
            <w:r w:rsidRPr="00DC5477">
              <w:rPr>
                <w:rFonts w:ascii="Times New Roman" w:hAnsi="Times New Roman" w:cs="Times New Roman"/>
                <w:sz w:val="20"/>
                <w:szCs w:val="20"/>
              </w:rPr>
              <w:t xml:space="preserve">, </w:t>
            </w:r>
            <w:r w:rsidRPr="00DC5477">
              <w:rPr>
                <w:rFonts w:ascii="Times New Roman" w:hAnsi="Times New Roman" w:cs="Times New Roman"/>
                <w:bCs/>
                <w:sz w:val="20"/>
                <w:szCs w:val="20"/>
              </w:rPr>
              <w:t>small data</w:t>
            </w:r>
            <w:r w:rsidRPr="00DC5477">
              <w:rPr>
                <w:rFonts w:ascii="Times New Roman" w:hAnsi="Times New Roman" w:cs="Times New Roman"/>
                <w:sz w:val="20"/>
                <w:szCs w:val="20"/>
              </w:rPr>
              <w:t xml:space="preserve"> (C-plane &amp; U-plane), extended DRX, coverage enhancement</w:t>
            </w:r>
          </w:p>
        </w:tc>
        <w:tc>
          <w:tcPr>
            <w:tcW w:w="0" w:type="auto"/>
            <w:hideMark/>
          </w:tcPr>
          <w:p w14:paraId="5B0BC563" w14:textId="30690F44" w:rsidR="00A75E64" w:rsidRPr="00DC5477" w:rsidRDefault="00373669" w:rsidP="00A75E64">
            <w:pPr>
              <w:spacing w:after="160" w:line="278" w:lineRule="auto"/>
              <w:rPr>
                <w:rFonts w:ascii="Times New Roman" w:hAnsi="Times New Roman" w:cs="Times New Roman"/>
                <w:sz w:val="20"/>
                <w:szCs w:val="20"/>
              </w:rPr>
            </w:pPr>
            <w:r w:rsidRPr="00DC5477">
              <w:rPr>
                <w:rFonts w:ascii="Times New Roman" w:hAnsi="Times New Roman" w:cs="Times New Roman"/>
                <w:sz w:val="20"/>
                <w:szCs w:val="20"/>
              </w:rPr>
              <w:t xml:space="preserve">Wider/ group-wise </w:t>
            </w:r>
            <w:r w:rsidR="00A75E64" w:rsidRPr="00DC5477">
              <w:rPr>
                <w:rFonts w:ascii="Times New Roman" w:hAnsi="Times New Roman" w:cs="Times New Roman"/>
                <w:sz w:val="20"/>
                <w:szCs w:val="20"/>
              </w:rPr>
              <w:t xml:space="preserve">RRC </w:t>
            </w:r>
            <w:r w:rsidRPr="00DC5477">
              <w:rPr>
                <w:rFonts w:ascii="Times New Roman" w:hAnsi="Times New Roman" w:cs="Times New Roman"/>
                <w:sz w:val="20"/>
                <w:szCs w:val="20"/>
              </w:rPr>
              <w:t>(re)configuration</w:t>
            </w:r>
            <w:r w:rsidR="00A75E64" w:rsidRPr="00DC5477">
              <w:rPr>
                <w:rFonts w:ascii="Times New Roman" w:hAnsi="Times New Roman" w:cs="Times New Roman"/>
                <w:sz w:val="20"/>
                <w:szCs w:val="20"/>
              </w:rPr>
              <w:t xml:space="preserve">, </w:t>
            </w:r>
            <w:r w:rsidRPr="00DC5477">
              <w:rPr>
                <w:rFonts w:ascii="Times New Roman" w:hAnsi="Times New Roman" w:cs="Times New Roman"/>
                <w:sz w:val="20"/>
                <w:szCs w:val="20"/>
              </w:rPr>
              <w:t>long-</w:t>
            </w:r>
            <w:r w:rsidR="00A75E64" w:rsidRPr="00DC5477">
              <w:rPr>
                <w:rFonts w:ascii="Times New Roman" w:hAnsi="Times New Roman" w:cs="Times New Roman"/>
                <w:sz w:val="20"/>
                <w:szCs w:val="20"/>
              </w:rPr>
              <w:t>periodic UL grants, contention-based access</w:t>
            </w:r>
          </w:p>
        </w:tc>
        <w:tc>
          <w:tcPr>
            <w:tcW w:w="0" w:type="auto"/>
            <w:hideMark/>
          </w:tcPr>
          <w:p w14:paraId="6DA041ED" w14:textId="3A348CAC" w:rsidR="00A75E64" w:rsidRPr="00DC5477" w:rsidRDefault="008037C6" w:rsidP="00A75E64">
            <w:pPr>
              <w:spacing w:after="160" w:line="278" w:lineRule="auto"/>
              <w:rPr>
                <w:rFonts w:ascii="Times New Roman" w:hAnsi="Times New Roman" w:cs="Times New Roman"/>
                <w:sz w:val="20"/>
                <w:szCs w:val="20"/>
              </w:rPr>
            </w:pPr>
            <w:r w:rsidRPr="00DC5477">
              <w:rPr>
                <w:rFonts w:ascii="Times New Roman" w:hAnsi="Times New Roman" w:cs="Times New Roman"/>
                <w:sz w:val="20"/>
                <w:szCs w:val="20"/>
              </w:rPr>
              <w:t>2</w:t>
            </w:r>
            <w:r w:rsidR="00A75E64" w:rsidRPr="00DC5477">
              <w:rPr>
                <w:rFonts w:ascii="Times New Roman" w:hAnsi="Times New Roman" w:cs="Times New Roman"/>
                <w:sz w:val="20"/>
                <w:szCs w:val="20"/>
              </w:rPr>
              <w:t>-Lite profile</w:t>
            </w:r>
            <w:r w:rsidRPr="00DC5477">
              <w:rPr>
                <w:rFonts w:ascii="Times New Roman" w:hAnsi="Times New Roman" w:cs="Times New Roman"/>
                <w:sz w:val="20"/>
                <w:szCs w:val="20"/>
              </w:rPr>
              <w:t>s</w:t>
            </w:r>
            <w:r w:rsidR="00A75E64" w:rsidRPr="00DC5477">
              <w:rPr>
                <w:rFonts w:ascii="Times New Roman" w:hAnsi="Times New Roman" w:cs="Times New Roman"/>
                <w:sz w:val="20"/>
                <w:szCs w:val="20"/>
              </w:rPr>
              <w:t xml:space="preserve">, </w:t>
            </w:r>
            <w:r w:rsidR="00667BF7" w:rsidRPr="00DC5477">
              <w:rPr>
                <w:rFonts w:ascii="Times New Roman" w:hAnsi="Times New Roman" w:cs="Times New Roman"/>
                <w:sz w:val="20"/>
                <w:szCs w:val="20"/>
              </w:rPr>
              <w:t>CE</w:t>
            </w:r>
          </w:p>
        </w:tc>
      </w:tr>
      <w:tr w:rsidR="00667BF7" w:rsidRPr="00DC5477" w14:paraId="6B918B62" w14:textId="77777777" w:rsidTr="00AE6661">
        <w:tc>
          <w:tcPr>
            <w:tcW w:w="0" w:type="auto"/>
            <w:hideMark/>
          </w:tcPr>
          <w:p w14:paraId="4DACDEF3" w14:textId="77777777" w:rsidR="00667BF7" w:rsidRPr="00DC5477" w:rsidRDefault="00667BF7" w:rsidP="00A75E64">
            <w:pPr>
              <w:spacing w:after="160" w:line="278" w:lineRule="auto"/>
              <w:rPr>
                <w:rFonts w:ascii="Times New Roman" w:hAnsi="Times New Roman" w:cs="Times New Roman"/>
                <w:sz w:val="20"/>
                <w:szCs w:val="20"/>
              </w:rPr>
            </w:pPr>
            <w:r w:rsidRPr="00DC5477">
              <w:rPr>
                <w:rFonts w:ascii="Times New Roman" w:hAnsi="Times New Roman" w:cs="Times New Roman"/>
                <w:sz w:val="20"/>
                <w:szCs w:val="20"/>
              </w:rPr>
              <w:t>Multicast/Broadcast (MBS)</w:t>
            </w:r>
          </w:p>
        </w:tc>
        <w:tc>
          <w:tcPr>
            <w:tcW w:w="0" w:type="auto"/>
            <w:gridSpan w:val="3"/>
            <w:hideMark/>
          </w:tcPr>
          <w:p w14:paraId="59F6C933" w14:textId="25399AB4" w:rsidR="00667BF7" w:rsidRPr="00DC5477" w:rsidRDefault="00667BF7" w:rsidP="00667BF7">
            <w:pPr>
              <w:spacing w:after="160" w:line="278" w:lineRule="auto"/>
              <w:jc w:val="center"/>
              <w:rPr>
                <w:rFonts w:ascii="Times New Roman" w:hAnsi="Times New Roman" w:cs="Times New Roman"/>
                <w:sz w:val="20"/>
                <w:szCs w:val="20"/>
              </w:rPr>
            </w:pPr>
            <w:r w:rsidRPr="00DC5477">
              <w:rPr>
                <w:rFonts w:ascii="Times New Roman" w:hAnsi="Times New Roman" w:cs="Times New Roman"/>
                <w:sz w:val="20"/>
                <w:szCs w:val="20"/>
              </w:rPr>
              <w:t>Not required in the first release of 6G</w:t>
            </w:r>
          </w:p>
        </w:tc>
      </w:tr>
      <w:tr w:rsidR="00667BF7" w:rsidRPr="00DC5477" w14:paraId="3D79E238" w14:textId="77777777" w:rsidTr="00A93E3D">
        <w:tc>
          <w:tcPr>
            <w:tcW w:w="0" w:type="auto"/>
            <w:hideMark/>
          </w:tcPr>
          <w:p w14:paraId="499D10FB" w14:textId="77777777" w:rsidR="00667BF7" w:rsidRPr="00DC5477" w:rsidRDefault="00667BF7" w:rsidP="00A75E64">
            <w:pPr>
              <w:spacing w:after="160" w:line="278" w:lineRule="auto"/>
              <w:rPr>
                <w:rFonts w:ascii="Times New Roman" w:hAnsi="Times New Roman" w:cs="Times New Roman"/>
                <w:sz w:val="20"/>
                <w:szCs w:val="20"/>
              </w:rPr>
            </w:pPr>
            <w:r w:rsidRPr="00DC5477">
              <w:rPr>
                <w:rFonts w:ascii="Times New Roman" w:hAnsi="Times New Roman" w:cs="Times New Roman"/>
                <w:sz w:val="20"/>
                <w:szCs w:val="20"/>
              </w:rPr>
              <w:t>Sidelink</w:t>
            </w:r>
          </w:p>
        </w:tc>
        <w:tc>
          <w:tcPr>
            <w:tcW w:w="0" w:type="auto"/>
            <w:gridSpan w:val="3"/>
            <w:hideMark/>
          </w:tcPr>
          <w:p w14:paraId="1C3BCED1" w14:textId="67CCE2CE" w:rsidR="00667BF7" w:rsidRPr="00DC5477" w:rsidRDefault="00667BF7" w:rsidP="00667BF7">
            <w:pPr>
              <w:spacing w:after="160" w:line="278" w:lineRule="auto"/>
              <w:jc w:val="center"/>
              <w:rPr>
                <w:rFonts w:ascii="Times New Roman" w:hAnsi="Times New Roman" w:cs="Times New Roman"/>
                <w:sz w:val="20"/>
                <w:szCs w:val="20"/>
              </w:rPr>
            </w:pPr>
            <w:r w:rsidRPr="00DC5477">
              <w:rPr>
                <w:rFonts w:ascii="Times New Roman" w:hAnsi="Times New Roman" w:cs="Times New Roman"/>
                <w:sz w:val="20"/>
                <w:szCs w:val="20"/>
              </w:rPr>
              <w:t>Not required in the first release of 6G</w:t>
            </w:r>
          </w:p>
        </w:tc>
      </w:tr>
      <w:tr w:rsidR="00145A0F" w:rsidRPr="00DC5477" w14:paraId="47AA5FB7" w14:textId="77777777" w:rsidTr="000C6400">
        <w:tc>
          <w:tcPr>
            <w:tcW w:w="0" w:type="auto"/>
            <w:hideMark/>
          </w:tcPr>
          <w:p w14:paraId="07E86453" w14:textId="77777777" w:rsidR="00145A0F" w:rsidRPr="00DC5477" w:rsidRDefault="00145A0F" w:rsidP="00145A0F">
            <w:pPr>
              <w:spacing w:after="160" w:line="278" w:lineRule="auto"/>
              <w:rPr>
                <w:rFonts w:ascii="Times New Roman" w:hAnsi="Times New Roman" w:cs="Times New Roman"/>
                <w:sz w:val="20"/>
                <w:szCs w:val="20"/>
              </w:rPr>
            </w:pPr>
            <w:r w:rsidRPr="00DC5477">
              <w:rPr>
                <w:rFonts w:ascii="Times New Roman" w:hAnsi="Times New Roman" w:cs="Times New Roman"/>
                <w:sz w:val="20"/>
                <w:szCs w:val="20"/>
              </w:rPr>
              <w:t>NTN</w:t>
            </w:r>
          </w:p>
        </w:tc>
        <w:tc>
          <w:tcPr>
            <w:tcW w:w="0" w:type="auto"/>
            <w:gridSpan w:val="3"/>
            <w:hideMark/>
          </w:tcPr>
          <w:p w14:paraId="7BA36D70" w14:textId="5DD5B70C" w:rsidR="00145A0F" w:rsidRPr="00DC5477" w:rsidRDefault="00145A0F" w:rsidP="00145A0F">
            <w:pPr>
              <w:spacing w:after="160" w:line="278" w:lineRule="auto"/>
              <w:jc w:val="center"/>
              <w:rPr>
                <w:rFonts w:ascii="Times New Roman" w:hAnsi="Times New Roman" w:cs="Times New Roman"/>
                <w:sz w:val="20"/>
                <w:szCs w:val="20"/>
              </w:rPr>
            </w:pPr>
            <w:r w:rsidRPr="00DC5477">
              <w:rPr>
                <w:rFonts w:ascii="Times New Roman" w:hAnsi="Times New Roman" w:cs="Times New Roman"/>
                <w:sz w:val="20"/>
                <w:szCs w:val="20"/>
              </w:rPr>
              <w:t>Integrated with TN but with provisioning of a subset of services</w:t>
            </w:r>
          </w:p>
        </w:tc>
      </w:tr>
      <w:tr w:rsidR="00E30DDD" w:rsidRPr="00DC5477" w14:paraId="792CF350" w14:textId="77777777" w:rsidTr="00273BB8">
        <w:tc>
          <w:tcPr>
            <w:tcW w:w="0" w:type="auto"/>
            <w:hideMark/>
          </w:tcPr>
          <w:p w14:paraId="6E26DD66" w14:textId="77777777" w:rsidR="00E30DDD" w:rsidRPr="00DC5477" w:rsidRDefault="00E30DDD" w:rsidP="00A75E64">
            <w:pPr>
              <w:spacing w:after="160" w:line="278" w:lineRule="auto"/>
              <w:rPr>
                <w:rFonts w:ascii="Times New Roman" w:hAnsi="Times New Roman" w:cs="Times New Roman"/>
                <w:sz w:val="20"/>
                <w:szCs w:val="20"/>
              </w:rPr>
            </w:pPr>
            <w:r w:rsidRPr="00DC5477">
              <w:rPr>
                <w:rFonts w:ascii="Times New Roman" w:hAnsi="Times New Roman" w:cs="Times New Roman"/>
                <w:sz w:val="20"/>
                <w:szCs w:val="20"/>
              </w:rPr>
              <w:t>XR/Interactive</w:t>
            </w:r>
          </w:p>
        </w:tc>
        <w:tc>
          <w:tcPr>
            <w:tcW w:w="0" w:type="auto"/>
            <w:gridSpan w:val="3"/>
          </w:tcPr>
          <w:p w14:paraId="04B6F04A" w14:textId="4B3E94A6" w:rsidR="00E30DDD" w:rsidRPr="00997329" w:rsidRDefault="00E30DDD" w:rsidP="00997329">
            <w:pPr>
              <w:spacing w:after="160" w:line="278" w:lineRule="auto"/>
              <w:rPr>
                <w:rFonts w:ascii="Times New Roman" w:hAnsi="Times New Roman" w:cs="Times New Roman"/>
                <w:sz w:val="20"/>
                <w:szCs w:val="20"/>
              </w:rPr>
            </w:pPr>
            <w:r w:rsidRPr="00997329">
              <w:rPr>
                <w:rFonts w:ascii="Times New Roman" w:hAnsi="Times New Roman" w:cs="Times New Roman"/>
                <w:bCs/>
                <w:sz w:val="20"/>
                <w:szCs w:val="20"/>
              </w:rPr>
              <w:t>XR R18 and R19 enhancements for finer-grained QoS differentiation as 6G Day 1 features, including PDU sets, data bursts, and MMSID awareness at the RAN.</w:t>
            </w:r>
          </w:p>
        </w:tc>
      </w:tr>
      <w:tr w:rsidR="00C46E21" w:rsidRPr="00DC5477" w14:paraId="04D6BAFA" w14:textId="77777777" w:rsidTr="00A75E64">
        <w:tc>
          <w:tcPr>
            <w:tcW w:w="0" w:type="auto"/>
            <w:hideMark/>
          </w:tcPr>
          <w:p w14:paraId="4C7F3940" w14:textId="77777777" w:rsidR="00A75E64" w:rsidRPr="00DC5477" w:rsidRDefault="00A75E64" w:rsidP="00A75E64">
            <w:pPr>
              <w:spacing w:after="160" w:line="278" w:lineRule="auto"/>
              <w:rPr>
                <w:rFonts w:ascii="Times New Roman" w:hAnsi="Times New Roman" w:cs="Times New Roman"/>
                <w:sz w:val="20"/>
                <w:szCs w:val="20"/>
              </w:rPr>
            </w:pPr>
            <w:r w:rsidRPr="00DC5477">
              <w:rPr>
                <w:rFonts w:ascii="Times New Roman" w:hAnsi="Times New Roman" w:cs="Times New Roman"/>
                <w:sz w:val="20"/>
                <w:szCs w:val="20"/>
              </w:rPr>
              <w:t>Public safety</w:t>
            </w:r>
          </w:p>
        </w:tc>
        <w:tc>
          <w:tcPr>
            <w:tcW w:w="0" w:type="auto"/>
            <w:hideMark/>
          </w:tcPr>
          <w:p w14:paraId="47C42963" w14:textId="77777777" w:rsidR="00A75E64" w:rsidRPr="00DC5477" w:rsidRDefault="00A75E64" w:rsidP="00A75E64">
            <w:pPr>
              <w:spacing w:after="160" w:line="278" w:lineRule="auto"/>
              <w:rPr>
                <w:rFonts w:ascii="Times New Roman" w:hAnsi="Times New Roman" w:cs="Times New Roman"/>
                <w:sz w:val="20"/>
                <w:szCs w:val="20"/>
              </w:rPr>
            </w:pPr>
            <w:r w:rsidRPr="00DC5477">
              <w:rPr>
                <w:rFonts w:ascii="Times New Roman" w:hAnsi="Times New Roman" w:cs="Times New Roman"/>
                <w:sz w:val="20"/>
                <w:szCs w:val="20"/>
              </w:rPr>
              <w:t>Priority/QoS pre-emption</w:t>
            </w:r>
          </w:p>
        </w:tc>
        <w:tc>
          <w:tcPr>
            <w:tcW w:w="0" w:type="auto"/>
            <w:hideMark/>
          </w:tcPr>
          <w:p w14:paraId="4B748C56" w14:textId="5C60B31F" w:rsidR="00A75E64" w:rsidRPr="00DC5477" w:rsidRDefault="00A75E64" w:rsidP="00A75E64">
            <w:pPr>
              <w:spacing w:after="160" w:line="278" w:lineRule="auto"/>
              <w:rPr>
                <w:rFonts w:ascii="Times New Roman" w:hAnsi="Times New Roman" w:cs="Times New Roman"/>
                <w:sz w:val="20"/>
                <w:szCs w:val="20"/>
              </w:rPr>
            </w:pPr>
            <w:r w:rsidRPr="00DC5477">
              <w:rPr>
                <w:rFonts w:ascii="Times New Roman" w:hAnsi="Times New Roman" w:cs="Times New Roman"/>
                <w:sz w:val="20"/>
                <w:szCs w:val="20"/>
              </w:rPr>
              <w:t>Coverage-</w:t>
            </w:r>
            <w:r w:rsidR="00374A5F" w:rsidRPr="00DC5477">
              <w:rPr>
                <w:rFonts w:ascii="Times New Roman" w:hAnsi="Times New Roman" w:cs="Times New Roman"/>
                <w:sz w:val="20"/>
                <w:szCs w:val="20"/>
              </w:rPr>
              <w:t xml:space="preserve">extended </w:t>
            </w:r>
            <w:r w:rsidRPr="00DC5477">
              <w:rPr>
                <w:rFonts w:ascii="Times New Roman" w:hAnsi="Times New Roman" w:cs="Times New Roman"/>
                <w:sz w:val="20"/>
                <w:szCs w:val="20"/>
              </w:rPr>
              <w:t>PDCCH</w:t>
            </w:r>
          </w:p>
        </w:tc>
        <w:tc>
          <w:tcPr>
            <w:tcW w:w="0" w:type="auto"/>
            <w:hideMark/>
          </w:tcPr>
          <w:p w14:paraId="5138A31F" w14:textId="7F8F2EBB" w:rsidR="00A75E64" w:rsidRPr="00DC5477" w:rsidRDefault="00A75E64" w:rsidP="00A75E64">
            <w:pPr>
              <w:spacing w:after="160" w:line="278" w:lineRule="auto"/>
              <w:rPr>
                <w:rFonts w:ascii="Times New Roman" w:hAnsi="Times New Roman" w:cs="Times New Roman"/>
                <w:sz w:val="20"/>
                <w:szCs w:val="20"/>
              </w:rPr>
            </w:pPr>
            <w:r w:rsidRPr="00DC5477">
              <w:rPr>
                <w:rFonts w:ascii="Times New Roman" w:hAnsi="Times New Roman" w:cs="Times New Roman"/>
                <w:sz w:val="20"/>
                <w:szCs w:val="20"/>
              </w:rPr>
              <w:t>Mission-critical groupcast</w:t>
            </w:r>
            <w:r w:rsidR="00374A5F" w:rsidRPr="00DC5477">
              <w:rPr>
                <w:rFonts w:ascii="Times New Roman" w:hAnsi="Times New Roman" w:cs="Times New Roman"/>
                <w:sz w:val="20"/>
                <w:szCs w:val="20"/>
              </w:rPr>
              <w:t>; sidelink fallback for later releases</w:t>
            </w:r>
          </w:p>
        </w:tc>
      </w:tr>
    </w:tbl>
    <w:p w14:paraId="61DBE33F" w14:textId="77777777" w:rsidR="00A75E64" w:rsidRPr="00E46145" w:rsidRDefault="00A75E64">
      <w:pPr>
        <w:rPr>
          <w:rFonts w:ascii="Times New Roman" w:hAnsi="Times New Roman" w:cs="Times New Roman"/>
          <w:sz w:val="22"/>
          <w:szCs w:val="22"/>
        </w:rPr>
      </w:pPr>
    </w:p>
    <w:p w14:paraId="47930A45" w14:textId="65C14643" w:rsidR="00866663" w:rsidRPr="00E46145" w:rsidRDefault="00866663">
      <w:pPr>
        <w:rPr>
          <w:rFonts w:ascii="Times New Roman" w:hAnsi="Times New Roman" w:cs="Times New Roman"/>
          <w:sz w:val="20"/>
          <w:szCs w:val="20"/>
        </w:rPr>
      </w:pPr>
      <w:r w:rsidRPr="00E46145">
        <w:rPr>
          <w:rFonts w:ascii="Times New Roman" w:hAnsi="Times New Roman" w:cs="Times New Roman"/>
          <w:sz w:val="20"/>
          <w:szCs w:val="20"/>
        </w:rPr>
        <w:t>Features to be supported on Day1: On integrated protocol supporting TN-NTN communication support Voice call, Emergency call, eMBB, 2 levels of reduced capability devices, XR and PS services. Do not support PC5 interface, MBS and URLLC in the first release.</w:t>
      </w:r>
    </w:p>
    <w:p w14:paraId="6425D504" w14:textId="3450EF40" w:rsidR="003B6C35" w:rsidRPr="00E46145" w:rsidRDefault="003B6C35" w:rsidP="00745C9E">
      <w:pPr>
        <w:jc w:val="both"/>
        <w:rPr>
          <w:rFonts w:ascii="Times New Roman" w:hAnsi="Times New Roman" w:cs="Times New Roman"/>
          <w:b/>
          <w:sz w:val="20"/>
          <w:szCs w:val="20"/>
        </w:rPr>
      </w:pPr>
      <w:r w:rsidRPr="00E46145">
        <w:rPr>
          <w:rFonts w:ascii="Times New Roman" w:hAnsi="Times New Roman" w:cs="Times New Roman"/>
          <w:b/>
          <w:sz w:val="20"/>
          <w:szCs w:val="20"/>
        </w:rPr>
        <w:t>Proposal 1: RAN2 study aims at supporting Voice call, Emergency call, eMBB, 2 levels of reduced capability devices, XR and PS services. But PC5 interface, MBS and URLLC in the first release is not required to be supported.</w:t>
      </w:r>
    </w:p>
    <w:p w14:paraId="121F7760" w14:textId="2F223ED0" w:rsidR="008B3A6A" w:rsidRPr="00E46145" w:rsidRDefault="003465F8" w:rsidP="00745C9E">
      <w:pPr>
        <w:jc w:val="both"/>
        <w:rPr>
          <w:rFonts w:ascii="Times New Roman" w:hAnsi="Times New Roman" w:cs="Times New Roman"/>
          <w:sz w:val="20"/>
          <w:szCs w:val="20"/>
        </w:rPr>
      </w:pPr>
      <w:r>
        <w:rPr>
          <w:rFonts w:ascii="Times New Roman" w:hAnsi="Times New Roman" w:cs="Times New Roman"/>
          <w:sz w:val="20"/>
          <w:szCs w:val="20"/>
        </w:rPr>
        <w:t>The Data Plane (Sensing, AIML, SON/MDT, QOE etc.) is not seen as “service” for this discussion. And w</w:t>
      </w:r>
      <w:r w:rsidR="008B3A6A" w:rsidRPr="00E46145">
        <w:rPr>
          <w:rFonts w:ascii="Times New Roman" w:hAnsi="Times New Roman" w:cs="Times New Roman"/>
          <w:sz w:val="20"/>
          <w:szCs w:val="20"/>
        </w:rPr>
        <w:t>e have not mentioned Slicing and some other features in the Table 1</w:t>
      </w:r>
      <w:r>
        <w:rPr>
          <w:rFonts w:ascii="Times New Roman" w:hAnsi="Times New Roman" w:cs="Times New Roman"/>
          <w:sz w:val="20"/>
          <w:szCs w:val="20"/>
        </w:rPr>
        <w:t>,</w:t>
      </w:r>
      <w:r w:rsidR="008B3A6A" w:rsidRPr="00E46145">
        <w:rPr>
          <w:rFonts w:ascii="Times New Roman" w:hAnsi="Times New Roman" w:cs="Times New Roman"/>
          <w:sz w:val="20"/>
          <w:szCs w:val="20"/>
        </w:rPr>
        <w:t xml:space="preserve"> but these may also be discussed to refine the table for RAN2 study purpose:</w:t>
      </w:r>
    </w:p>
    <w:p w14:paraId="03413700" w14:textId="093B8771" w:rsidR="00F3509F" w:rsidRPr="00E46145" w:rsidRDefault="00AB0AB8" w:rsidP="002B6D01">
      <w:pPr>
        <w:jc w:val="both"/>
        <w:rPr>
          <w:rFonts w:ascii="Times New Roman" w:hAnsi="Times New Roman" w:cs="Times New Roman"/>
          <w:b/>
          <w:sz w:val="20"/>
          <w:szCs w:val="20"/>
        </w:rPr>
      </w:pPr>
      <w:r w:rsidRPr="00E46145">
        <w:rPr>
          <w:rFonts w:ascii="Times New Roman" w:hAnsi="Times New Roman" w:cs="Times New Roman"/>
          <w:b/>
          <w:sz w:val="20"/>
          <w:szCs w:val="20"/>
        </w:rPr>
        <w:t>Proposal 2: RAN2 refines and stabilizes the Table 1 with features to be supported for Day1 and captures the same in TR.</w:t>
      </w:r>
    </w:p>
    <w:p w14:paraId="38FAC333" w14:textId="38507FBD" w:rsidR="005B7176" w:rsidRPr="00332E9B" w:rsidRDefault="005B7176" w:rsidP="00332E9B">
      <w:pPr>
        <w:pStyle w:val="berschrift1"/>
        <w:numPr>
          <w:ilvl w:val="1"/>
          <w:numId w:val="3"/>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jc w:val="both"/>
        <w:textAlignment w:val="baseline"/>
        <w:rPr>
          <w:rFonts w:ascii="Times New Roman" w:eastAsia="SimSun" w:hAnsi="Times New Roman" w:cs="Times New Roman"/>
          <w:color w:val="auto"/>
          <w:kern w:val="0"/>
          <w:sz w:val="36"/>
          <w:szCs w:val="20"/>
          <w:lang w:val="en-GB"/>
          <w14:ligatures w14:val="none"/>
        </w:rPr>
      </w:pPr>
      <w:r w:rsidRPr="00332E9B">
        <w:rPr>
          <w:rFonts w:ascii="Times New Roman" w:eastAsia="SimSun" w:hAnsi="Times New Roman" w:cs="Times New Roman"/>
          <w:color w:val="auto"/>
          <w:kern w:val="0"/>
          <w:sz w:val="36"/>
          <w:szCs w:val="20"/>
          <w:lang w:val="en-GB"/>
          <w14:ligatures w14:val="none"/>
        </w:rPr>
        <w:t>Forward compatibility</w:t>
      </w:r>
    </w:p>
    <w:p w14:paraId="767B1A17" w14:textId="77777777" w:rsidR="009C3AFB" w:rsidRPr="009C3AFB" w:rsidRDefault="009C3AFB" w:rsidP="005B7176">
      <w:pPr>
        <w:rPr>
          <w:rFonts w:ascii="Times New Roman" w:hAnsi="Times New Roman" w:cs="Times New Roman"/>
          <w:sz w:val="20"/>
          <w:szCs w:val="20"/>
        </w:rPr>
      </w:pPr>
    </w:p>
    <w:p w14:paraId="587C62FE" w14:textId="616EE604" w:rsidR="005B7176" w:rsidRPr="009C3AFB" w:rsidRDefault="00F3509F" w:rsidP="005B7176">
      <w:pPr>
        <w:rPr>
          <w:rFonts w:ascii="Times New Roman" w:hAnsi="Times New Roman" w:cs="Times New Roman"/>
          <w:sz w:val="20"/>
          <w:szCs w:val="20"/>
        </w:rPr>
      </w:pPr>
      <w:r w:rsidRPr="009C3AFB">
        <w:rPr>
          <w:rFonts w:ascii="Times New Roman" w:hAnsi="Times New Roman" w:cs="Times New Roman"/>
          <w:sz w:val="20"/>
          <w:szCs w:val="20"/>
        </w:rPr>
        <w:t>NES is a classic example of how a future feature can potentially jeopardize provisioning of the most basic service – like an emergency call to a legacy UEs. For some features in 5G we relied on the MIB barring to keep the legacy UEs out and designed a workaround barring for the new features (in SIB1). The Cell could potentially serve EM calls and provide some other services to UEs.</w:t>
      </w:r>
    </w:p>
    <w:p w14:paraId="6E3766D8" w14:textId="2ECD79A4" w:rsidR="00D67181" w:rsidRPr="009C3AFB" w:rsidRDefault="00D67181" w:rsidP="00D67181">
      <w:pPr>
        <w:jc w:val="both"/>
        <w:rPr>
          <w:rFonts w:ascii="Times New Roman" w:hAnsi="Times New Roman" w:cs="Times New Roman"/>
          <w:sz w:val="20"/>
          <w:szCs w:val="20"/>
        </w:rPr>
      </w:pPr>
      <w:r w:rsidRPr="009C3AFB">
        <w:rPr>
          <w:rFonts w:ascii="Times New Roman" w:hAnsi="Times New Roman" w:cs="Times New Roman"/>
          <w:sz w:val="20"/>
          <w:szCs w:val="20"/>
        </w:rPr>
        <w:t>Future feature introductions can unintentionally compromise delivery of the most basic services—for example, emergency calls for legacy UEs. In 5G, interactions between legacy access restrictions and new feature introduction illustrated how protective measures can go against ordinary service provisioning at cell level. A cell might still need to serve emergency traffic while differentiating other services, yet faulty designs risk unintentional results across UE types and releases. Looking ahead, the challenge is to define clear, release-robust service availability signaling that preserves legacy access for critical functions and remains comprehensible to devices over time—even as features evolve and are regrouped across generations.</w:t>
      </w:r>
    </w:p>
    <w:p w14:paraId="0298FA74" w14:textId="3F17E4EE" w:rsidR="00D67181" w:rsidRPr="009C3AFB" w:rsidRDefault="00D67181" w:rsidP="00D67181">
      <w:pPr>
        <w:rPr>
          <w:rFonts w:ascii="Times New Roman" w:hAnsi="Times New Roman" w:cs="Times New Roman"/>
          <w:b/>
          <w:sz w:val="20"/>
          <w:szCs w:val="20"/>
        </w:rPr>
      </w:pPr>
      <w:r w:rsidRPr="009C3AFB">
        <w:rPr>
          <w:rFonts w:ascii="Times New Roman" w:hAnsi="Times New Roman" w:cs="Times New Roman"/>
          <w:b/>
          <w:sz w:val="20"/>
          <w:szCs w:val="20"/>
        </w:rPr>
        <w:t>Proposal 3: RAN2 study means to define clear, release-robust service availability signaling that ensures legacy access for critical functions.</w:t>
      </w:r>
    </w:p>
    <w:p w14:paraId="2CA870AD" w14:textId="77777777" w:rsidR="00DF31B5" w:rsidRPr="00DF31B5" w:rsidRDefault="00DF31B5" w:rsidP="00832CDC">
      <w:pPr>
        <w:pBdr>
          <w:bottom w:val="single" w:sz="12" w:space="1" w:color="auto"/>
        </w:pBdr>
        <w:rPr>
          <w:rFonts w:ascii="Times New Roman" w:hAnsi="Times New Roman" w:cs="Times New Roman"/>
        </w:rPr>
      </w:pPr>
    </w:p>
    <w:p w14:paraId="6334FD47" w14:textId="2CEB6AC5" w:rsidR="00832CDC" w:rsidRDefault="00832CDC" w:rsidP="0034670A">
      <w:pPr>
        <w:pStyle w:val="berschrift1"/>
        <w:numPr>
          <w:ilvl w:val="0"/>
          <w:numId w:val="3"/>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cs="Times New Roman"/>
          <w:b/>
          <w:sz w:val="32"/>
          <w:szCs w:val="32"/>
          <w:lang w:eastAsia="zh-CN"/>
        </w:rPr>
      </w:pPr>
      <w:r w:rsidRPr="0034670A">
        <w:rPr>
          <w:rFonts w:ascii="Times New Roman" w:hAnsi="Times New Roman" w:cs="Times New Roman"/>
          <w:b/>
          <w:sz w:val="32"/>
          <w:szCs w:val="32"/>
          <w:lang w:eastAsia="zh-CN"/>
        </w:rPr>
        <w:t>Conclusion</w:t>
      </w:r>
    </w:p>
    <w:p w14:paraId="6C48E4AB" w14:textId="77777777" w:rsidR="00A61909" w:rsidRDefault="00A61909" w:rsidP="00B84B14">
      <w:pPr>
        <w:rPr>
          <w:rFonts w:ascii="Times New Roman" w:hAnsi="Times New Roman" w:cs="Times New Roman"/>
          <w:sz w:val="20"/>
          <w:szCs w:val="20"/>
          <w:lang w:eastAsia="zh-CN"/>
        </w:rPr>
      </w:pPr>
    </w:p>
    <w:p w14:paraId="0D3F4956" w14:textId="15DA21A1" w:rsidR="00B84B14" w:rsidRPr="00B84B14" w:rsidRDefault="00B84B14" w:rsidP="00B84B14">
      <w:pPr>
        <w:rPr>
          <w:rFonts w:ascii="Times New Roman" w:hAnsi="Times New Roman" w:cs="Times New Roman"/>
          <w:sz w:val="20"/>
          <w:szCs w:val="20"/>
          <w:lang w:eastAsia="zh-CN"/>
        </w:rPr>
      </w:pPr>
      <w:r w:rsidRPr="00B84B14">
        <w:rPr>
          <w:rFonts w:ascii="Times New Roman" w:hAnsi="Times New Roman" w:cs="Times New Roman"/>
          <w:sz w:val="20"/>
          <w:szCs w:val="20"/>
          <w:lang w:eastAsia="zh-CN"/>
        </w:rPr>
        <w:t>This document discussed what services to support in the baseline design, what to optimize for day-1 and what forward compatible aspect to consider for futures not included in Day-1. The following proposals are made:</w:t>
      </w:r>
    </w:p>
    <w:p w14:paraId="093A0610" w14:textId="77777777" w:rsidR="00DF282C" w:rsidRPr="00DF282C" w:rsidRDefault="00DF282C" w:rsidP="00DF282C">
      <w:pPr>
        <w:jc w:val="both"/>
        <w:rPr>
          <w:rFonts w:ascii="Times New Roman" w:hAnsi="Times New Roman" w:cs="Times New Roman"/>
          <w:b/>
          <w:sz w:val="20"/>
          <w:szCs w:val="20"/>
        </w:rPr>
      </w:pPr>
      <w:r w:rsidRPr="00DF282C">
        <w:rPr>
          <w:rFonts w:ascii="Times New Roman" w:hAnsi="Times New Roman" w:cs="Times New Roman"/>
          <w:b/>
          <w:sz w:val="20"/>
          <w:szCs w:val="20"/>
        </w:rPr>
        <w:t>Proposal 1: RAN2 study aims at supporting Voice call, Emergency call, eMBB, 2 levels of reduced capability devices, XR and PS services. But PC5 interface, MBS and URLLC in the first release is not required to be supported.</w:t>
      </w:r>
    </w:p>
    <w:p w14:paraId="3A300B9C" w14:textId="77777777" w:rsidR="00DF282C" w:rsidRDefault="00DF282C" w:rsidP="00DF282C">
      <w:pPr>
        <w:jc w:val="both"/>
        <w:rPr>
          <w:rFonts w:ascii="Times New Roman" w:hAnsi="Times New Roman" w:cs="Times New Roman"/>
          <w:b/>
          <w:sz w:val="20"/>
          <w:szCs w:val="20"/>
        </w:rPr>
      </w:pPr>
      <w:r w:rsidRPr="00DF282C">
        <w:rPr>
          <w:rFonts w:ascii="Times New Roman" w:hAnsi="Times New Roman" w:cs="Times New Roman"/>
          <w:b/>
          <w:sz w:val="20"/>
          <w:szCs w:val="20"/>
        </w:rPr>
        <w:t>Proposal 2: RAN2 refines and stabilizes the Table 1 with features to be supported for Day1 and captures the same in TR.</w:t>
      </w:r>
    </w:p>
    <w:p w14:paraId="14FFECFA" w14:textId="742C3B93" w:rsidR="00B84B14" w:rsidRPr="00DF282C" w:rsidRDefault="00B84B14" w:rsidP="00B84B14">
      <w:pPr>
        <w:rPr>
          <w:rFonts w:ascii="Times New Roman" w:hAnsi="Times New Roman" w:cs="Times New Roman"/>
          <w:b/>
          <w:sz w:val="20"/>
          <w:szCs w:val="20"/>
        </w:rPr>
      </w:pPr>
      <w:r w:rsidRPr="009C3AFB">
        <w:rPr>
          <w:rFonts w:ascii="Times New Roman" w:hAnsi="Times New Roman" w:cs="Times New Roman"/>
          <w:b/>
          <w:sz w:val="20"/>
          <w:szCs w:val="20"/>
        </w:rPr>
        <w:t>Proposal 3: RAN2 study means to define clear, release-robust service availability signaling that ensures legacy access for critical functions.</w:t>
      </w:r>
    </w:p>
    <w:p w14:paraId="26160A8B" w14:textId="2906354C" w:rsidR="00E82157" w:rsidRPr="00CE5381" w:rsidRDefault="00E82157" w:rsidP="00D67181">
      <w:pPr>
        <w:jc w:val="both"/>
        <w:rPr>
          <w:rFonts w:ascii="Times New Roman" w:hAnsi="Times New Roman" w:cs="Times New Roman"/>
          <w:sz w:val="20"/>
          <w:szCs w:val="20"/>
        </w:rPr>
      </w:pPr>
    </w:p>
    <w:sectPr w:rsidR="00E82157" w:rsidRPr="00CE538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F4BF6" w14:textId="77777777" w:rsidR="00D33A5B" w:rsidRDefault="00D33A5B" w:rsidP="000D5FB6">
      <w:pPr>
        <w:spacing w:after="0" w:line="240" w:lineRule="auto"/>
      </w:pPr>
      <w:r>
        <w:separator/>
      </w:r>
    </w:p>
  </w:endnote>
  <w:endnote w:type="continuationSeparator" w:id="0">
    <w:p w14:paraId="5D154C91" w14:textId="77777777" w:rsidR="00D33A5B" w:rsidRDefault="00D33A5B" w:rsidP="000D5FB6">
      <w:pPr>
        <w:spacing w:after="0" w:line="240" w:lineRule="auto"/>
      </w:pPr>
      <w:r>
        <w:continuationSeparator/>
      </w:r>
    </w:p>
  </w:endnote>
  <w:endnote w:id="1">
    <w:p w14:paraId="2D8BB12C" w14:textId="77777777" w:rsidR="000D5FB6" w:rsidRDefault="000D5FB6" w:rsidP="000D5FB6">
      <w:pPr>
        <w:pStyle w:val="Endnotentext"/>
      </w:pPr>
      <w:r>
        <w:rPr>
          <w:rStyle w:val="Endnotenzeichen"/>
        </w:rPr>
        <w:endnoteRef/>
      </w:r>
      <w:r>
        <w:t xml:space="preserve"> Based on </w:t>
      </w:r>
      <w:r w:rsidRPr="006D1EAF">
        <w:t>Ericsson Mobility Report, gsmaintelligence, 5gamericas.org</w:t>
      </w:r>
      <w:r>
        <w:t xml:space="preserve"> and some </w:t>
      </w:r>
      <w:r w:rsidRPr="006D1EAF">
        <w:t>Country-level</w:t>
      </w:r>
      <w:r>
        <w:t xml:space="preserve"> specific data.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DF799" w14:textId="77777777" w:rsidR="00D33A5B" w:rsidRDefault="00D33A5B" w:rsidP="000D5FB6">
      <w:pPr>
        <w:spacing w:after="0" w:line="240" w:lineRule="auto"/>
      </w:pPr>
      <w:r>
        <w:separator/>
      </w:r>
    </w:p>
  </w:footnote>
  <w:footnote w:type="continuationSeparator" w:id="0">
    <w:p w14:paraId="031DEA2C" w14:textId="77777777" w:rsidR="00D33A5B" w:rsidRDefault="00D33A5B" w:rsidP="000D5F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61A7B40"/>
    <w:multiLevelType w:val="hybridMultilevel"/>
    <w:tmpl w:val="DA3850B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9C06CF"/>
    <w:multiLevelType w:val="hybridMultilevel"/>
    <w:tmpl w:val="33AEF04E"/>
    <w:lvl w:ilvl="0" w:tplc="306278D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1528609">
    <w:abstractNumId w:val="1"/>
  </w:num>
  <w:num w:numId="2" w16cid:durableId="1720930629">
    <w:abstractNumId w:val="2"/>
  </w:num>
  <w:num w:numId="3" w16cid:durableId="1955479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E64"/>
    <w:rsid w:val="00003E7A"/>
    <w:rsid w:val="00014E41"/>
    <w:rsid w:val="000205E9"/>
    <w:rsid w:val="00025192"/>
    <w:rsid w:val="000344E0"/>
    <w:rsid w:val="00036A16"/>
    <w:rsid w:val="00095DD2"/>
    <w:rsid w:val="000A0DEB"/>
    <w:rsid w:val="000D5FB6"/>
    <w:rsid w:val="00145A0F"/>
    <w:rsid w:val="001823C9"/>
    <w:rsid w:val="00187B35"/>
    <w:rsid w:val="001F3504"/>
    <w:rsid w:val="00217DBF"/>
    <w:rsid w:val="0022055C"/>
    <w:rsid w:val="00230F56"/>
    <w:rsid w:val="002A393F"/>
    <w:rsid w:val="002B32A8"/>
    <w:rsid w:val="002B6D01"/>
    <w:rsid w:val="003029D5"/>
    <w:rsid w:val="00307E1F"/>
    <w:rsid w:val="00332E9B"/>
    <w:rsid w:val="003465F8"/>
    <w:rsid w:val="0034670A"/>
    <w:rsid w:val="00373669"/>
    <w:rsid w:val="00374A5F"/>
    <w:rsid w:val="0039127E"/>
    <w:rsid w:val="003913D7"/>
    <w:rsid w:val="003B6C35"/>
    <w:rsid w:val="003C6D2B"/>
    <w:rsid w:val="004067A4"/>
    <w:rsid w:val="00447A2B"/>
    <w:rsid w:val="004B209A"/>
    <w:rsid w:val="004F0843"/>
    <w:rsid w:val="00503653"/>
    <w:rsid w:val="005109C1"/>
    <w:rsid w:val="005251D0"/>
    <w:rsid w:val="005657F9"/>
    <w:rsid w:val="005B48FE"/>
    <w:rsid w:val="005B7176"/>
    <w:rsid w:val="00632491"/>
    <w:rsid w:val="00633508"/>
    <w:rsid w:val="00645AEC"/>
    <w:rsid w:val="00667BF7"/>
    <w:rsid w:val="006E15A4"/>
    <w:rsid w:val="0073339D"/>
    <w:rsid w:val="00745C9E"/>
    <w:rsid w:val="007F7970"/>
    <w:rsid w:val="008037C6"/>
    <w:rsid w:val="00817939"/>
    <w:rsid w:val="00832CDC"/>
    <w:rsid w:val="008548B2"/>
    <w:rsid w:val="00866663"/>
    <w:rsid w:val="00886B4B"/>
    <w:rsid w:val="008B3A6A"/>
    <w:rsid w:val="008D13A1"/>
    <w:rsid w:val="008D4F3A"/>
    <w:rsid w:val="0093670B"/>
    <w:rsid w:val="00941C70"/>
    <w:rsid w:val="00980E9B"/>
    <w:rsid w:val="009863B9"/>
    <w:rsid w:val="00997329"/>
    <w:rsid w:val="009C13BE"/>
    <w:rsid w:val="009C3AFB"/>
    <w:rsid w:val="009E58CE"/>
    <w:rsid w:val="009F538E"/>
    <w:rsid w:val="00A61909"/>
    <w:rsid w:val="00A75E64"/>
    <w:rsid w:val="00AB0AB8"/>
    <w:rsid w:val="00AB3F6F"/>
    <w:rsid w:val="00B43DF3"/>
    <w:rsid w:val="00B616F0"/>
    <w:rsid w:val="00B8474C"/>
    <w:rsid w:val="00B84B14"/>
    <w:rsid w:val="00BA5F58"/>
    <w:rsid w:val="00BF4A80"/>
    <w:rsid w:val="00C46E21"/>
    <w:rsid w:val="00C5786C"/>
    <w:rsid w:val="00C87BEB"/>
    <w:rsid w:val="00CC38BB"/>
    <w:rsid w:val="00CE5381"/>
    <w:rsid w:val="00D1515E"/>
    <w:rsid w:val="00D21C58"/>
    <w:rsid w:val="00D33A5B"/>
    <w:rsid w:val="00D37683"/>
    <w:rsid w:val="00D67181"/>
    <w:rsid w:val="00D86E97"/>
    <w:rsid w:val="00D96EAA"/>
    <w:rsid w:val="00DC5477"/>
    <w:rsid w:val="00DF282C"/>
    <w:rsid w:val="00DF31B5"/>
    <w:rsid w:val="00DF68B1"/>
    <w:rsid w:val="00E30DDD"/>
    <w:rsid w:val="00E46145"/>
    <w:rsid w:val="00E53B83"/>
    <w:rsid w:val="00E82157"/>
    <w:rsid w:val="00E8750A"/>
    <w:rsid w:val="00EA7FC4"/>
    <w:rsid w:val="00ED42DE"/>
    <w:rsid w:val="00F3509F"/>
    <w:rsid w:val="00FB1130"/>
    <w:rsid w:val="00FF16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E6278"/>
  <w15:chartTrackingRefBased/>
  <w15:docId w15:val="{4AD7FBD4-B0FD-4126-BC61-C1FF3879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H1,h1,Heading 1 3GPP"/>
    <w:basedOn w:val="Standard"/>
    <w:next w:val="Standard"/>
    <w:link w:val="berschrift1Zchn"/>
    <w:qFormat/>
    <w:rsid w:val="00A75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A75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75E6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75E6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75E6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75E6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75E6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75E6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75E6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basedOn w:val="Absatz-Standardschriftart"/>
    <w:link w:val="berschrift1"/>
    <w:rsid w:val="00A75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A75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75E6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75E6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75E6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75E6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75E6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75E6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75E64"/>
    <w:rPr>
      <w:rFonts w:eastAsiaTheme="majorEastAsia" w:cstheme="majorBidi"/>
      <w:color w:val="272727" w:themeColor="text1" w:themeTint="D8"/>
    </w:rPr>
  </w:style>
  <w:style w:type="paragraph" w:styleId="Titel">
    <w:name w:val="Title"/>
    <w:basedOn w:val="Standard"/>
    <w:next w:val="Standard"/>
    <w:link w:val="TitelZchn"/>
    <w:uiPriority w:val="10"/>
    <w:qFormat/>
    <w:rsid w:val="00A75E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75E6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75E6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75E6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75E6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75E64"/>
    <w:rPr>
      <w:i/>
      <w:iCs/>
      <w:color w:val="404040" w:themeColor="text1" w:themeTint="BF"/>
    </w:rPr>
  </w:style>
  <w:style w:type="paragraph" w:styleId="Listenabsatz">
    <w:name w:val="List Paragraph"/>
    <w:basedOn w:val="Standard"/>
    <w:uiPriority w:val="34"/>
    <w:qFormat/>
    <w:rsid w:val="00A75E64"/>
    <w:pPr>
      <w:ind w:left="720"/>
      <w:contextualSpacing/>
    </w:pPr>
  </w:style>
  <w:style w:type="character" w:styleId="IntensiveHervorhebung">
    <w:name w:val="Intense Emphasis"/>
    <w:basedOn w:val="Absatz-Standardschriftart"/>
    <w:uiPriority w:val="21"/>
    <w:qFormat/>
    <w:rsid w:val="00A75E64"/>
    <w:rPr>
      <w:i/>
      <w:iCs/>
      <w:color w:val="0F4761" w:themeColor="accent1" w:themeShade="BF"/>
    </w:rPr>
  </w:style>
  <w:style w:type="paragraph" w:styleId="IntensivesZitat">
    <w:name w:val="Intense Quote"/>
    <w:basedOn w:val="Standard"/>
    <w:next w:val="Standard"/>
    <w:link w:val="IntensivesZitatZchn"/>
    <w:uiPriority w:val="30"/>
    <w:qFormat/>
    <w:rsid w:val="00A75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75E64"/>
    <w:rPr>
      <w:i/>
      <w:iCs/>
      <w:color w:val="0F4761" w:themeColor="accent1" w:themeShade="BF"/>
    </w:rPr>
  </w:style>
  <w:style w:type="character" w:styleId="IntensiverVerweis">
    <w:name w:val="Intense Reference"/>
    <w:basedOn w:val="Absatz-Standardschriftart"/>
    <w:uiPriority w:val="32"/>
    <w:qFormat/>
    <w:rsid w:val="00A75E64"/>
    <w:rPr>
      <w:b/>
      <w:bCs/>
      <w:smallCaps/>
      <w:color w:val="0F4761" w:themeColor="accent1" w:themeShade="BF"/>
      <w:spacing w:val="5"/>
    </w:rPr>
  </w:style>
  <w:style w:type="table" w:styleId="Tabellenraster">
    <w:name w:val="Table Grid"/>
    <w:basedOn w:val="NormaleTabelle"/>
    <w:uiPriority w:val="39"/>
    <w:rsid w:val="00A75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First line:  0.5&quot;,cap,cap Char,Caption Char,Caption Char1 Char,cap Char Char1,Caption Char Char1 Char,cap Char2,条目,cap Char Char Char Char Char Char Char,Caption Char2,Caption Char Char Char,Caption Char Char1,fig and tbl,fighead2"/>
    <w:basedOn w:val="Standard"/>
    <w:next w:val="Standard"/>
    <w:link w:val="BeschriftungZchn"/>
    <w:uiPriority w:val="35"/>
    <w:unhideWhenUsed/>
    <w:qFormat/>
    <w:rsid w:val="00632491"/>
    <w:pPr>
      <w:spacing w:after="200" w:line="240" w:lineRule="auto"/>
    </w:pPr>
    <w:rPr>
      <w:i/>
      <w:iCs/>
      <w:color w:val="0E2841" w:themeColor="text2"/>
      <w:sz w:val="18"/>
      <w:szCs w:val="18"/>
    </w:rPr>
  </w:style>
  <w:style w:type="character" w:customStyle="1" w:styleId="BeschriftungZchn">
    <w:name w:val="Beschriftung Zchn"/>
    <w:aliases w:val="First line:  0.5&quot; Zchn,cap Zchn,cap Char Zchn,Caption Char Zchn,Caption Char1 Char Zchn,cap Char Char1 Zchn,Caption Char Char1 Char Zchn,cap Char2 Zchn,条目 Zchn,cap Char Char Char Char Char Char Char Zchn,Caption Char2 Zchn"/>
    <w:link w:val="Beschriftung"/>
    <w:uiPriority w:val="35"/>
    <w:qFormat/>
    <w:rsid w:val="000D5FB6"/>
    <w:rPr>
      <w:i/>
      <w:iCs/>
      <w:color w:val="0E2841" w:themeColor="text2"/>
      <w:sz w:val="18"/>
      <w:szCs w:val="18"/>
    </w:rPr>
  </w:style>
  <w:style w:type="paragraph" w:styleId="Endnotentext">
    <w:name w:val="endnote text"/>
    <w:basedOn w:val="Standard"/>
    <w:link w:val="EndnotentextZchn"/>
    <w:uiPriority w:val="99"/>
    <w:semiHidden/>
    <w:unhideWhenUsed/>
    <w:rsid w:val="000D5FB6"/>
    <w:pPr>
      <w:widowControl w:val="0"/>
      <w:spacing w:after="0" w:line="240" w:lineRule="auto"/>
      <w:jc w:val="both"/>
    </w:pPr>
    <w:rPr>
      <w:rFonts w:ascii="Calibri" w:eastAsia="SimSun" w:hAnsi="Calibri" w:cs="Times New Roman"/>
      <w:sz w:val="20"/>
      <w:szCs w:val="20"/>
      <w:lang w:eastAsia="zh-CN"/>
      <w14:ligatures w14:val="none"/>
    </w:rPr>
  </w:style>
  <w:style w:type="character" w:customStyle="1" w:styleId="EndnotentextZchn">
    <w:name w:val="Endnotentext Zchn"/>
    <w:basedOn w:val="Absatz-Standardschriftart"/>
    <w:link w:val="Endnotentext"/>
    <w:uiPriority w:val="99"/>
    <w:semiHidden/>
    <w:rsid w:val="000D5FB6"/>
    <w:rPr>
      <w:rFonts w:ascii="Calibri" w:eastAsia="SimSun" w:hAnsi="Calibri" w:cs="Times New Roman"/>
      <w:sz w:val="20"/>
      <w:szCs w:val="20"/>
      <w:lang w:eastAsia="zh-CN"/>
      <w14:ligatures w14:val="none"/>
    </w:rPr>
  </w:style>
  <w:style w:type="character" w:styleId="Endnotenzeichen">
    <w:name w:val="endnote reference"/>
    <w:basedOn w:val="Absatz-Standardschriftart"/>
    <w:uiPriority w:val="99"/>
    <w:semiHidden/>
    <w:unhideWhenUsed/>
    <w:rsid w:val="000D5F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13484">
      <w:bodyDiv w:val="1"/>
      <w:marLeft w:val="0"/>
      <w:marRight w:val="0"/>
      <w:marTop w:val="0"/>
      <w:marBottom w:val="0"/>
      <w:divBdr>
        <w:top w:val="none" w:sz="0" w:space="0" w:color="auto"/>
        <w:left w:val="none" w:sz="0" w:space="0" w:color="auto"/>
        <w:bottom w:val="none" w:sz="0" w:space="0" w:color="auto"/>
        <w:right w:val="none" w:sz="0" w:space="0" w:color="auto"/>
      </w:divBdr>
    </w:div>
    <w:div w:id="1012025970">
      <w:bodyDiv w:val="1"/>
      <w:marLeft w:val="0"/>
      <w:marRight w:val="0"/>
      <w:marTop w:val="0"/>
      <w:marBottom w:val="0"/>
      <w:divBdr>
        <w:top w:val="none" w:sz="0" w:space="0" w:color="auto"/>
        <w:left w:val="none" w:sz="0" w:space="0" w:color="auto"/>
        <w:bottom w:val="none" w:sz="0" w:space="0" w:color="auto"/>
        <w:right w:val="none" w:sz="0" w:space="0" w:color="auto"/>
      </w:divBdr>
    </w:div>
    <w:div w:id="1217087093">
      <w:bodyDiv w:val="1"/>
      <w:marLeft w:val="0"/>
      <w:marRight w:val="0"/>
      <w:marTop w:val="0"/>
      <w:marBottom w:val="0"/>
      <w:divBdr>
        <w:top w:val="none" w:sz="0" w:space="0" w:color="auto"/>
        <w:left w:val="none" w:sz="0" w:space="0" w:color="auto"/>
        <w:bottom w:val="none" w:sz="0" w:space="0" w:color="auto"/>
        <w:right w:val="none" w:sz="0" w:space="0" w:color="auto"/>
      </w:divBdr>
    </w:div>
    <w:div w:id="1466002724">
      <w:bodyDiv w:val="1"/>
      <w:marLeft w:val="0"/>
      <w:marRight w:val="0"/>
      <w:marTop w:val="0"/>
      <w:marBottom w:val="0"/>
      <w:divBdr>
        <w:top w:val="none" w:sz="0" w:space="0" w:color="auto"/>
        <w:left w:val="none" w:sz="0" w:space="0" w:color="auto"/>
        <w:bottom w:val="none" w:sz="0" w:space="0" w:color="auto"/>
        <w:right w:val="none" w:sz="0" w:space="0" w:color="auto"/>
      </w:divBdr>
    </w:div>
    <w:div w:id="1543203451">
      <w:bodyDiv w:val="1"/>
      <w:marLeft w:val="0"/>
      <w:marRight w:val="0"/>
      <w:marTop w:val="0"/>
      <w:marBottom w:val="0"/>
      <w:divBdr>
        <w:top w:val="none" w:sz="0" w:space="0" w:color="auto"/>
        <w:left w:val="none" w:sz="0" w:space="0" w:color="auto"/>
        <w:bottom w:val="none" w:sz="0" w:space="0" w:color="auto"/>
        <w:right w:val="none" w:sz="0" w:space="0" w:color="auto"/>
      </w:divBdr>
    </w:div>
    <w:div w:id="191596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4368D-2748-4768-AE96-D6700DCC1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4</Pages>
  <Words>1022</Words>
  <Characters>5826</Characters>
  <Application>Microsoft Office Word</Application>
  <DocSecurity>0</DocSecurity>
  <Lines>48</Lines>
  <Paragraphs>13</Paragraphs>
  <ScaleCrop>false</ScaleCrop>
  <HeadingPairs>
    <vt:vector size="4" baseType="variant">
      <vt:variant>
        <vt:lpstr>Titel</vt:lpstr>
      </vt:variant>
      <vt:variant>
        <vt:i4>1</vt:i4>
      </vt:variant>
      <vt:variant>
        <vt:lpstr>Überschriften</vt:lpstr>
      </vt:variant>
      <vt:variant>
        <vt:i4>3</vt:i4>
      </vt:variant>
    </vt:vector>
  </HeadingPairs>
  <TitlesOfParts>
    <vt:vector size="4" baseType="lpstr">
      <vt:lpstr/>
      <vt:lpstr>1	Introduction</vt:lpstr>
      <vt:lpstr>    Services</vt:lpstr>
      <vt:lpstr>    Forward compatibility</vt:lpstr>
    </vt:vector>
  </TitlesOfParts>
  <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96</cp:revision>
  <dcterms:created xsi:type="dcterms:W3CDTF">2025-10-30T13:31:00Z</dcterms:created>
  <dcterms:modified xsi:type="dcterms:W3CDTF">2025-11-06T16:57:00Z</dcterms:modified>
</cp:coreProperties>
</file>